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587438EE"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B1380E">
        <w:rPr>
          <w:rFonts w:ascii="Arial" w:eastAsia="Tahoma" w:hAnsi="Arial" w:cs="Arial"/>
          <w:b/>
          <w:bCs/>
          <w:sz w:val="22"/>
          <w:szCs w:val="22"/>
          <w:lang w:eastAsia="zh-CN"/>
        </w:rPr>
        <w:t>5</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EB2424" w:rsidRPr="00EB2424">
        <w:rPr>
          <w:rFonts w:ascii="Arial" w:eastAsia="Tahoma" w:hAnsi="Arial" w:cs="Arial"/>
          <w:b/>
          <w:bCs/>
          <w:sz w:val="22"/>
          <w:szCs w:val="22"/>
          <w:lang w:eastAsia="zh-CN"/>
        </w:rPr>
        <w:t>R3-244068</w:t>
      </w:r>
    </w:p>
    <w:p w14:paraId="2D1F7FF0" w14:textId="7EDFB439" w:rsidR="00BF7628" w:rsidRPr="00B774D8" w:rsidRDefault="007735EE" w:rsidP="00BF7628">
      <w:pPr>
        <w:spacing w:after="120"/>
        <w:ind w:left="1797" w:hanging="1797"/>
        <w:rPr>
          <w:rFonts w:ascii="Arial" w:eastAsia="MS Mincho" w:hAnsi="Arial" w:cs="Arial"/>
          <w:b/>
          <w:sz w:val="22"/>
          <w:szCs w:val="22"/>
        </w:rPr>
      </w:pPr>
      <w:r w:rsidRPr="007735EE">
        <w:rPr>
          <w:rFonts w:ascii="Arial" w:eastAsia="MS Mincho" w:hAnsi="Arial" w:cs="Arial"/>
          <w:b/>
          <w:sz w:val="22"/>
          <w:szCs w:val="22"/>
        </w:rPr>
        <w:t>Maastricht</w:t>
      </w:r>
      <w:r w:rsidR="00FB4C6B">
        <w:rPr>
          <w:rFonts w:ascii="Arial" w:eastAsia="MS Mincho" w:hAnsi="Arial" w:cs="Arial"/>
          <w:b/>
          <w:sz w:val="22"/>
          <w:szCs w:val="22"/>
        </w:rPr>
        <w:t>,</w:t>
      </w:r>
      <w:r w:rsidRPr="007735EE">
        <w:rPr>
          <w:rFonts w:ascii="Arial" w:eastAsia="MS Mincho" w:hAnsi="Arial" w:cs="Arial"/>
          <w:b/>
          <w:sz w:val="22"/>
          <w:szCs w:val="22"/>
        </w:rPr>
        <w:t xml:space="preserve"> Netherlands, </w:t>
      </w:r>
      <w:r w:rsidR="00DB698B">
        <w:rPr>
          <w:rFonts w:ascii="Arial" w:eastAsia="MS Mincho" w:hAnsi="Arial" w:cs="Arial"/>
          <w:b/>
          <w:sz w:val="22"/>
          <w:szCs w:val="22"/>
        </w:rPr>
        <w:t>19</w:t>
      </w:r>
      <w:r w:rsidR="00DB698B" w:rsidRPr="00DB698B">
        <w:rPr>
          <w:rFonts w:ascii="Arial" w:eastAsia="MS Mincho" w:hAnsi="Arial" w:cs="Arial"/>
          <w:b/>
          <w:sz w:val="22"/>
          <w:szCs w:val="22"/>
          <w:vertAlign w:val="superscript"/>
        </w:rPr>
        <w:t>th</w:t>
      </w:r>
      <w:r w:rsidR="00DB698B">
        <w:rPr>
          <w:rFonts w:ascii="Arial" w:eastAsia="MS Mincho" w:hAnsi="Arial" w:cs="Arial"/>
          <w:b/>
          <w:sz w:val="22"/>
          <w:szCs w:val="22"/>
        </w:rPr>
        <w:t xml:space="preserve"> – 23</w:t>
      </w:r>
      <w:r w:rsidR="00DB698B" w:rsidRPr="00DB698B">
        <w:rPr>
          <w:rFonts w:ascii="Arial" w:eastAsia="MS Mincho" w:hAnsi="Arial" w:cs="Arial"/>
          <w:b/>
          <w:sz w:val="22"/>
          <w:szCs w:val="22"/>
          <w:vertAlign w:val="superscript"/>
        </w:rPr>
        <w:t>rd</w:t>
      </w:r>
      <w:r w:rsidR="00DB698B">
        <w:rPr>
          <w:rFonts w:ascii="Arial" w:eastAsia="MS Mincho" w:hAnsi="Arial" w:cs="Arial"/>
          <w:b/>
          <w:sz w:val="22"/>
          <w:szCs w:val="22"/>
        </w:rPr>
        <w:t xml:space="preserve"> </w:t>
      </w:r>
      <w:r w:rsidRPr="007735EE">
        <w:rPr>
          <w:rFonts w:ascii="Arial" w:eastAsia="MS Mincho" w:hAnsi="Arial" w:cs="Arial"/>
          <w:b/>
          <w:sz w:val="22"/>
          <w:szCs w:val="22"/>
        </w:rPr>
        <w:t>Aug</w:t>
      </w:r>
      <w:r w:rsidR="00DB698B">
        <w:rPr>
          <w:rFonts w:ascii="Arial" w:eastAsia="MS Mincho" w:hAnsi="Arial" w:cs="Arial"/>
          <w:b/>
          <w:sz w:val="22"/>
          <w:szCs w:val="22"/>
        </w:rPr>
        <w:t>. 2024</w:t>
      </w:r>
      <w:r w:rsidRPr="007735EE">
        <w:rPr>
          <w:rFonts w:ascii="Arial" w:eastAsia="MS Mincho" w:hAnsi="Arial" w:cs="Arial"/>
          <w:b/>
          <w:sz w:val="22"/>
          <w:szCs w:val="22"/>
        </w:rPr>
        <w:t xml:space="preserve"> </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355D6636"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E57ACE" w:rsidRPr="00E57ACE">
        <w:rPr>
          <w:rFonts w:eastAsia="宋体"/>
          <w:sz w:val="22"/>
          <w:lang w:eastAsia="zh-CN"/>
        </w:rPr>
        <w:t xml:space="preserve">LS from </w:t>
      </w:r>
      <w:r w:rsidR="009A419A">
        <w:rPr>
          <w:rFonts w:eastAsia="宋体"/>
          <w:sz w:val="22"/>
          <w:lang w:eastAsia="zh-CN"/>
        </w:rPr>
        <w:t>SA2</w:t>
      </w:r>
      <w:r w:rsidR="00224433">
        <w:rPr>
          <w:rFonts w:eastAsia="宋体"/>
          <w:sz w:val="22"/>
          <w:lang w:eastAsia="zh-CN"/>
        </w:rPr>
        <w:t xml:space="preserve"> on </w:t>
      </w:r>
      <w:r w:rsidR="0058371A" w:rsidRPr="0058371A">
        <w:rPr>
          <w:rFonts w:eastAsia="宋体"/>
          <w:sz w:val="22"/>
          <w:lang w:eastAsia="zh-CN"/>
        </w:rPr>
        <w:t>FS_XRM Ph2</w:t>
      </w:r>
    </w:p>
    <w:p w14:paraId="42C2FAFF" w14:textId="7DB8D60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AB4F79">
        <w:rPr>
          <w:rFonts w:eastAsia="宋体"/>
          <w:sz w:val="22"/>
          <w:lang w:eastAsia="zh-CN"/>
        </w:rPr>
        <w:t>21.1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212523B" w14:textId="04BB65A0" w:rsidR="008328B7" w:rsidRDefault="008328B7" w:rsidP="008328B7">
      <w:pPr>
        <w:spacing w:after="120"/>
        <w:jc w:val="both"/>
        <w:rPr>
          <w:rFonts w:eastAsia="宋体"/>
          <w:szCs w:val="20"/>
          <w:lang w:eastAsia="zh-CN"/>
        </w:rPr>
      </w:pPr>
      <w:r>
        <w:rPr>
          <w:rFonts w:eastAsia="宋体"/>
          <w:szCs w:val="20"/>
          <w:lang w:eastAsia="zh-CN"/>
        </w:rPr>
        <w:t>In RAN</w:t>
      </w:r>
      <w:r w:rsidR="006F0AA2">
        <w:rPr>
          <w:rFonts w:eastAsia="宋体"/>
          <w:szCs w:val="20"/>
          <w:lang w:eastAsia="zh-CN"/>
        </w:rPr>
        <w:t>3</w:t>
      </w:r>
      <w:r>
        <w:rPr>
          <w:rFonts w:eastAsia="宋体"/>
          <w:szCs w:val="20"/>
          <w:lang w:eastAsia="zh-CN"/>
        </w:rPr>
        <w:t>#12</w:t>
      </w:r>
      <w:r w:rsidR="00452D51">
        <w:rPr>
          <w:rFonts w:eastAsia="宋体"/>
          <w:szCs w:val="20"/>
          <w:lang w:eastAsia="zh-CN"/>
        </w:rPr>
        <w:t>5</w:t>
      </w:r>
      <w:r>
        <w:rPr>
          <w:rFonts w:eastAsia="宋体"/>
          <w:szCs w:val="20"/>
          <w:lang w:eastAsia="zh-CN"/>
        </w:rPr>
        <w:t xml:space="preserve"> meeting, an LS from SA2 is received with the below questions on XRM_Ph2 [1]</w:t>
      </w:r>
      <w:r>
        <w:rPr>
          <w:rFonts w:eastAsia="宋体" w:hint="eastAsia"/>
          <w:szCs w:val="20"/>
          <w:lang w:eastAsia="zh-CN"/>
        </w:rPr>
        <w:t>:</w:t>
      </w:r>
    </w:p>
    <w:tbl>
      <w:tblPr>
        <w:tblStyle w:val="afa"/>
        <w:tblW w:w="0" w:type="auto"/>
        <w:tblLook w:val="04A0" w:firstRow="1" w:lastRow="0" w:firstColumn="1" w:lastColumn="0" w:noHBand="0" w:noVBand="1"/>
      </w:tblPr>
      <w:tblGrid>
        <w:gridCol w:w="9060"/>
      </w:tblGrid>
      <w:tr w:rsidR="008328B7" w14:paraId="4E4C7EF0" w14:textId="77777777" w:rsidTr="0079015A">
        <w:tc>
          <w:tcPr>
            <w:tcW w:w="9628" w:type="dxa"/>
          </w:tcPr>
          <w:p w14:paraId="67F581FF" w14:textId="77777777" w:rsidR="00152011" w:rsidRPr="00152011" w:rsidRDefault="00152011" w:rsidP="00152011">
            <w:pPr>
              <w:spacing w:after="120"/>
              <w:jc w:val="both"/>
              <w:rPr>
                <w:rFonts w:eastAsia="宋体"/>
                <w:szCs w:val="20"/>
                <w:lang w:eastAsia="zh-CN"/>
              </w:rPr>
            </w:pPr>
            <w:bookmarkStart w:id="0" w:name="_Hlk146817914"/>
            <w:bookmarkStart w:id="1" w:name="_Hlk149073305"/>
            <w:r w:rsidRPr="00152011">
              <w:rPr>
                <w:rFonts w:eastAsia="宋体"/>
                <w:szCs w:val="20"/>
                <w:lang w:eastAsia="zh-CN"/>
              </w:rPr>
              <w:t>SA2 has started to evaluate solutions for key issues for the study of XR and Media Services Ph2 (TR 23.700-70). SA2 thanks the LS replies for XRM Ph2 from RAN2, RAN3 and SA4 and SA2 would like to further coordinate on the following aspects:</w:t>
            </w:r>
          </w:p>
          <w:p w14:paraId="50890142" w14:textId="77777777" w:rsidR="00152011" w:rsidRPr="00152011" w:rsidRDefault="00152011" w:rsidP="00152011">
            <w:pPr>
              <w:numPr>
                <w:ilvl w:val="0"/>
                <w:numId w:val="31"/>
              </w:numPr>
              <w:spacing w:after="120"/>
              <w:jc w:val="both"/>
              <w:rPr>
                <w:rFonts w:eastAsia="宋体"/>
                <w:szCs w:val="20"/>
                <w:lang w:val="en-GB" w:eastAsia="zh-CN"/>
              </w:rPr>
            </w:pPr>
            <w:r w:rsidRPr="00152011">
              <w:rPr>
                <w:rFonts w:eastAsia="宋体"/>
                <w:b/>
                <w:szCs w:val="20"/>
                <w:lang w:val="en-GB" w:eastAsia="zh-CN"/>
              </w:rPr>
              <w:t>Question1 [for SA4, RAN2 and RAN3]:</w:t>
            </w:r>
          </w:p>
          <w:p w14:paraId="330210DA" w14:textId="77777777" w:rsidR="00152011" w:rsidRPr="00152011" w:rsidRDefault="00152011" w:rsidP="00152011">
            <w:pPr>
              <w:numPr>
                <w:ilvl w:val="1"/>
                <w:numId w:val="31"/>
              </w:numPr>
              <w:spacing w:after="120"/>
              <w:jc w:val="both"/>
              <w:rPr>
                <w:rFonts w:eastAsia="宋体"/>
                <w:szCs w:val="20"/>
                <w:lang w:val="en-GB" w:eastAsia="zh-CN"/>
              </w:rPr>
            </w:pPr>
            <w:r w:rsidRPr="00152011">
              <w:rPr>
                <w:rFonts w:eastAsia="宋体"/>
                <w:szCs w:val="20"/>
                <w:lang w:val="en-GB" w:eastAsia="zh-CN"/>
              </w:rPr>
              <w:t xml:space="preserve"> SA2 discusses indicating periodicity via in-band signaling (i.e. in GTP-U) for dynamic changes of the periodicity and kindly asks RAN2 and RAN3 to feedback on that approach.</w:t>
            </w:r>
          </w:p>
          <w:p w14:paraId="714D46CC" w14:textId="77777777" w:rsidR="00152011" w:rsidRPr="00152011" w:rsidRDefault="00152011" w:rsidP="00152011">
            <w:pPr>
              <w:numPr>
                <w:ilvl w:val="1"/>
                <w:numId w:val="31"/>
              </w:numPr>
              <w:spacing w:after="120"/>
              <w:jc w:val="both"/>
              <w:rPr>
                <w:rFonts w:eastAsia="宋体"/>
                <w:szCs w:val="20"/>
                <w:lang w:val="en-GB" w:eastAsia="zh-CN"/>
              </w:rPr>
            </w:pPr>
            <w:r w:rsidRPr="00152011">
              <w:rPr>
                <w:rFonts w:eastAsia="宋体"/>
                <w:szCs w:val="20"/>
                <w:lang w:val="en-GB" w:eastAsia="zh-CN"/>
              </w:rPr>
              <w:t>To SA4: is it possible for application server to provide the periodicity to the PSA UPF in RTP header extension?</w:t>
            </w:r>
          </w:p>
          <w:p w14:paraId="3CA1E484" w14:textId="77777777" w:rsidR="00152011" w:rsidRPr="00152011" w:rsidRDefault="00152011" w:rsidP="00152011">
            <w:pPr>
              <w:numPr>
                <w:ilvl w:val="0"/>
                <w:numId w:val="31"/>
              </w:numPr>
              <w:spacing w:after="120"/>
              <w:jc w:val="both"/>
              <w:rPr>
                <w:rFonts w:eastAsia="宋体"/>
                <w:szCs w:val="20"/>
                <w:lang w:val="en-GB" w:eastAsia="zh-CN"/>
              </w:rPr>
            </w:pPr>
            <w:r w:rsidRPr="00152011">
              <w:rPr>
                <w:rFonts w:eastAsia="宋体"/>
                <w:b/>
                <w:szCs w:val="20"/>
                <w:lang w:val="en-GB" w:eastAsia="zh-CN"/>
              </w:rPr>
              <w:t>Question2 [for SA4 and RAN2]:</w:t>
            </w:r>
            <w:r w:rsidRPr="00152011">
              <w:rPr>
                <w:rFonts w:eastAsia="宋体"/>
                <w:szCs w:val="20"/>
                <w:lang w:val="en-GB" w:eastAsia="zh-CN"/>
              </w:rPr>
              <w:t xml:space="preserve"> There is some discussion about time to next burst.</w:t>
            </w:r>
          </w:p>
          <w:p w14:paraId="29C85EB7" w14:textId="77777777" w:rsidR="00152011" w:rsidRPr="00152011" w:rsidRDefault="00152011" w:rsidP="00152011">
            <w:pPr>
              <w:numPr>
                <w:ilvl w:val="1"/>
                <w:numId w:val="31"/>
              </w:numPr>
              <w:spacing w:after="120"/>
              <w:jc w:val="both"/>
              <w:rPr>
                <w:rFonts w:eastAsia="宋体"/>
                <w:szCs w:val="20"/>
                <w:lang w:val="en-GB" w:eastAsia="zh-CN"/>
              </w:rPr>
            </w:pPr>
            <w:r w:rsidRPr="00152011">
              <w:rPr>
                <w:rFonts w:eastAsia="宋体"/>
                <w:szCs w:val="20"/>
                <w:lang w:val="en-GB" w:eastAsia="zh-CN"/>
              </w:rPr>
              <w:t>To SA4: is it possible that the application server provides the time to next burst (i.e. the time interval between the current burst and the next burst) in the 1</w:t>
            </w:r>
            <w:r w:rsidRPr="00152011">
              <w:rPr>
                <w:rFonts w:eastAsia="宋体"/>
                <w:szCs w:val="20"/>
                <w:vertAlign w:val="superscript"/>
                <w:lang w:val="en-GB" w:eastAsia="zh-CN"/>
              </w:rPr>
              <w:t>st</w:t>
            </w:r>
            <w:r w:rsidRPr="00152011">
              <w:rPr>
                <w:rFonts w:eastAsia="宋体"/>
                <w:szCs w:val="20"/>
                <w:lang w:val="en-GB" w:eastAsia="zh-CN"/>
              </w:rPr>
              <w:t xml:space="preserve"> packet of the burst via N6? </w:t>
            </w:r>
          </w:p>
          <w:p w14:paraId="06E66641" w14:textId="77777777" w:rsidR="00152011" w:rsidRPr="00152011" w:rsidRDefault="00152011" w:rsidP="00152011">
            <w:pPr>
              <w:numPr>
                <w:ilvl w:val="1"/>
                <w:numId w:val="31"/>
              </w:numPr>
              <w:spacing w:after="120"/>
              <w:jc w:val="both"/>
              <w:rPr>
                <w:rFonts w:eastAsia="宋体"/>
                <w:szCs w:val="20"/>
                <w:lang w:val="en-GB" w:eastAsia="zh-CN"/>
              </w:rPr>
            </w:pPr>
            <w:r w:rsidRPr="00152011">
              <w:rPr>
                <w:rFonts w:eastAsia="宋体"/>
                <w:szCs w:val="20"/>
                <w:lang w:val="en-GB" w:eastAsia="zh-CN"/>
              </w:rPr>
              <w:t>Does RAN2 think the time to next burst is useful for RAN resource scheduling, especially with regard to the possible jitter between the NG-RAN and the Application Server?</w:t>
            </w:r>
          </w:p>
          <w:bookmarkEnd w:id="0"/>
          <w:bookmarkEnd w:id="1"/>
          <w:p w14:paraId="6CFD5901" w14:textId="186C0145" w:rsidR="008328B7" w:rsidRPr="001A4415" w:rsidRDefault="00152011" w:rsidP="001A4415">
            <w:pPr>
              <w:numPr>
                <w:ilvl w:val="0"/>
                <w:numId w:val="31"/>
              </w:numPr>
              <w:spacing w:after="120"/>
              <w:jc w:val="both"/>
              <w:rPr>
                <w:rFonts w:eastAsia="宋体"/>
                <w:szCs w:val="20"/>
                <w:lang w:val="en-GB" w:eastAsia="zh-CN"/>
              </w:rPr>
            </w:pPr>
            <w:r w:rsidRPr="00152011">
              <w:rPr>
                <w:rFonts w:eastAsia="宋体"/>
                <w:b/>
                <w:szCs w:val="20"/>
                <w:lang w:val="en-GB" w:eastAsia="zh-CN"/>
              </w:rPr>
              <w:t xml:space="preserve">Question3 [for RAN3]: </w:t>
            </w:r>
            <w:r w:rsidRPr="00152011">
              <w:rPr>
                <w:rFonts w:eastAsia="宋体"/>
                <w:szCs w:val="20"/>
                <w:lang w:val="en-GB" w:eastAsia="zh-CN"/>
              </w:rPr>
              <w:t>SA2 discusses to support available data rate exposure for GBR QoS Flow via user plane, and kindly asks RA</w:t>
            </w:r>
            <w:r w:rsidRPr="00152011">
              <w:rPr>
                <w:rFonts w:eastAsia="宋体" w:hint="eastAsia"/>
                <w:szCs w:val="20"/>
                <w:lang w:val="en-GB" w:eastAsia="zh-CN"/>
              </w:rPr>
              <w:t>N3</w:t>
            </w:r>
            <w:r w:rsidRPr="00152011">
              <w:rPr>
                <w:rFonts w:eastAsia="宋体"/>
                <w:szCs w:val="20"/>
                <w:lang w:val="en-GB" w:eastAsia="zh-CN"/>
              </w:rPr>
              <w:t xml:space="preserve"> </w:t>
            </w:r>
            <w:r w:rsidRPr="00152011">
              <w:rPr>
                <w:rFonts w:eastAsia="宋体" w:hint="eastAsia"/>
                <w:szCs w:val="20"/>
                <w:lang w:val="en-GB" w:eastAsia="zh-CN"/>
              </w:rPr>
              <w:t>to provide feedback if any.</w:t>
            </w:r>
          </w:p>
        </w:tc>
      </w:tr>
    </w:tbl>
    <w:p w14:paraId="67AE9587" w14:textId="30AA6F19" w:rsidR="008328B7" w:rsidRDefault="008328B7" w:rsidP="008328B7">
      <w:pPr>
        <w:spacing w:after="120"/>
        <w:jc w:val="both"/>
        <w:rPr>
          <w:rFonts w:eastAsia="宋体"/>
          <w:szCs w:val="20"/>
          <w:lang w:eastAsia="zh-CN"/>
        </w:rPr>
      </w:pPr>
      <w:r>
        <w:rPr>
          <w:rFonts w:eastAsia="宋体"/>
          <w:szCs w:val="20"/>
          <w:lang w:eastAsia="zh-CN"/>
        </w:rPr>
        <w:t xml:space="preserve">In this contribution, we will discuss the issues in the LS </w:t>
      </w:r>
      <w:r w:rsidR="004E6287">
        <w:rPr>
          <w:rFonts w:eastAsia="宋体"/>
          <w:szCs w:val="20"/>
          <w:lang w:eastAsia="zh-CN"/>
        </w:rPr>
        <w:t>and provide the draft response from RAN</w:t>
      </w:r>
      <w:r w:rsidR="00914D09">
        <w:rPr>
          <w:rFonts w:eastAsia="宋体"/>
          <w:szCs w:val="20"/>
          <w:lang w:eastAsia="zh-CN"/>
        </w:rPr>
        <w:t>3</w:t>
      </w:r>
      <w:r w:rsidR="004E6287">
        <w:rPr>
          <w:rFonts w:eastAsia="宋体"/>
          <w:szCs w:val="20"/>
          <w:lang w:eastAsia="zh-CN"/>
        </w:rPr>
        <w:t xml:space="preserve"> point of view</w:t>
      </w:r>
      <w:r w:rsidRPr="00284068">
        <w:rPr>
          <w:rFonts w:eastAsia="宋体"/>
          <w:szCs w:val="20"/>
          <w:lang w:eastAsia="zh-CN"/>
        </w:rPr>
        <w:t>.</w:t>
      </w:r>
    </w:p>
    <w:p w14:paraId="2C70DD61" w14:textId="534A9FD5"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4EAD0C12" w14:textId="04DA26E5" w:rsidR="00746661" w:rsidRPr="00A575C1" w:rsidRDefault="00C3200D" w:rsidP="00746661">
      <w:pPr>
        <w:keepNext/>
        <w:widowControl w:val="0"/>
        <w:numPr>
          <w:ilvl w:val="1"/>
          <w:numId w:val="7"/>
        </w:numPr>
        <w:tabs>
          <w:tab w:val="left" w:pos="567"/>
        </w:tabs>
        <w:spacing w:before="180" w:after="180"/>
        <w:jc w:val="both"/>
        <w:outlineLvl w:val="1"/>
        <w:rPr>
          <w:rFonts w:ascii="Arial" w:eastAsiaTheme="minorEastAsia" w:hAnsi="Arial" w:cs="Arial"/>
          <w:iCs/>
          <w:sz w:val="30"/>
          <w:szCs w:val="30"/>
          <w:lang w:eastAsia="zh-CN"/>
        </w:rPr>
      </w:pPr>
      <w:bookmarkStart w:id="2" w:name="_Toc131522645"/>
      <w:bookmarkStart w:id="3" w:name="_Toc131522564"/>
      <w:bookmarkStart w:id="4" w:name="_Toc131522648"/>
      <w:bookmarkStart w:id="5" w:name="_Toc133498954"/>
      <w:bookmarkStart w:id="6" w:name="_Toc134281634"/>
      <w:bookmarkStart w:id="7" w:name="_Toc134284369"/>
      <w:bookmarkStart w:id="8" w:name="_Toc134439077"/>
      <w:bookmarkStart w:id="9" w:name="_Toc141792788"/>
      <w:bookmarkStart w:id="10" w:name="_Toc142039034"/>
      <w:bookmarkStart w:id="11" w:name="_Toc142382546"/>
      <w:bookmarkStart w:id="12" w:name="_Toc141792789"/>
      <w:bookmarkStart w:id="13" w:name="_Toc142039035"/>
      <w:bookmarkStart w:id="14" w:name="_Toc142382547"/>
      <w:bookmarkStart w:id="15" w:name="_Toc141792790"/>
      <w:bookmarkStart w:id="16" w:name="_Toc142039036"/>
      <w:bookmarkStart w:id="17" w:name="_Toc142382548"/>
      <w:bookmarkStart w:id="18" w:name="_Toc133498957"/>
      <w:bookmarkStart w:id="19" w:name="_Toc141792791"/>
      <w:bookmarkStart w:id="20" w:name="_Toc142039037"/>
      <w:bookmarkStart w:id="21" w:name="_Toc142382549"/>
      <w:bookmarkStart w:id="22" w:name="_Toc141792792"/>
      <w:bookmarkStart w:id="23" w:name="_Toc142039038"/>
      <w:bookmarkStart w:id="24" w:name="_Toc142382550"/>
      <w:bookmarkStart w:id="25" w:name="_Toc141792793"/>
      <w:bookmarkStart w:id="26" w:name="_Toc142039039"/>
      <w:bookmarkStart w:id="27" w:name="_Toc142382551"/>
      <w:bookmarkStart w:id="28" w:name="_Toc134281639"/>
      <w:bookmarkStart w:id="29" w:name="_Toc134284374"/>
      <w:bookmarkStart w:id="30" w:name="_Toc134439082"/>
      <w:bookmarkStart w:id="31" w:name="_Toc141792794"/>
      <w:bookmarkStart w:id="32" w:name="_Toc142039040"/>
      <w:bookmarkStart w:id="33" w:name="_Toc142382552"/>
      <w:bookmarkStart w:id="34" w:name="_Toc141792795"/>
      <w:bookmarkStart w:id="35" w:name="_Toc142039041"/>
      <w:bookmarkStart w:id="36" w:name="_Toc142382553"/>
      <w:bookmarkStart w:id="37" w:name="_Toc141792796"/>
      <w:bookmarkStart w:id="38" w:name="_Toc142039042"/>
      <w:bookmarkStart w:id="39" w:name="_Toc142382554"/>
      <w:bookmarkStart w:id="40" w:name="_Toc141792797"/>
      <w:bookmarkStart w:id="41" w:name="_Toc142039043"/>
      <w:bookmarkStart w:id="42" w:name="_Toc142382555"/>
      <w:bookmarkStart w:id="43" w:name="_Toc141792798"/>
      <w:bookmarkStart w:id="44" w:name="_Toc142039044"/>
      <w:bookmarkStart w:id="45" w:name="_Toc142382556"/>
      <w:bookmarkStart w:id="46" w:name="_Toc141793772"/>
      <w:bookmarkStart w:id="47" w:name="_Toc141793773"/>
      <w:bookmarkStart w:id="48" w:name="_Toc110950146"/>
      <w:bookmarkStart w:id="49" w:name="_Toc110960576"/>
      <w:bookmarkStart w:id="50" w:name="_Toc146543780"/>
      <w:bookmarkStart w:id="51" w:name="_Toc146550402"/>
      <w:bookmarkStart w:id="52" w:name="_Toc146636575"/>
      <w:bookmarkStart w:id="53" w:name="_Toc146636911"/>
      <w:bookmarkStart w:id="54" w:name="_Hlk1632260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ascii="Arial" w:eastAsiaTheme="minorEastAsia" w:hAnsi="Arial" w:cs="Arial"/>
          <w:iCs/>
          <w:sz w:val="30"/>
          <w:szCs w:val="30"/>
          <w:lang w:eastAsia="zh-CN"/>
        </w:rPr>
        <w:t>I</w:t>
      </w:r>
      <w:r w:rsidRPr="00C3200D">
        <w:rPr>
          <w:rFonts w:ascii="Arial" w:eastAsiaTheme="minorEastAsia" w:hAnsi="Arial" w:cs="Arial"/>
          <w:iCs/>
          <w:sz w:val="30"/>
          <w:szCs w:val="30"/>
          <w:lang w:eastAsia="zh-CN"/>
        </w:rPr>
        <w:t>ndicating periodicity via in-band signaling</w:t>
      </w:r>
    </w:p>
    <w:tbl>
      <w:tblPr>
        <w:tblStyle w:val="afa"/>
        <w:tblW w:w="0" w:type="auto"/>
        <w:tblLook w:val="04A0" w:firstRow="1" w:lastRow="0" w:firstColumn="1" w:lastColumn="0" w:noHBand="0" w:noVBand="1"/>
      </w:tblPr>
      <w:tblGrid>
        <w:gridCol w:w="9060"/>
      </w:tblGrid>
      <w:tr w:rsidR="00746661" w14:paraId="3A5D81BF" w14:textId="77777777" w:rsidTr="0079015A">
        <w:tc>
          <w:tcPr>
            <w:tcW w:w="9628" w:type="dxa"/>
          </w:tcPr>
          <w:bookmarkEnd w:id="54"/>
          <w:p w14:paraId="03A0E56E" w14:textId="77777777" w:rsidR="00D54CFF" w:rsidRPr="00152011" w:rsidRDefault="00D54CFF" w:rsidP="00D54CFF">
            <w:pPr>
              <w:numPr>
                <w:ilvl w:val="0"/>
                <w:numId w:val="31"/>
              </w:numPr>
              <w:spacing w:after="120"/>
              <w:jc w:val="both"/>
              <w:rPr>
                <w:rFonts w:eastAsia="宋体"/>
                <w:szCs w:val="20"/>
                <w:lang w:val="en-GB" w:eastAsia="zh-CN"/>
              </w:rPr>
            </w:pPr>
            <w:r w:rsidRPr="00152011">
              <w:rPr>
                <w:rFonts w:eastAsia="宋体"/>
                <w:b/>
                <w:szCs w:val="20"/>
                <w:lang w:val="en-GB" w:eastAsia="zh-CN"/>
              </w:rPr>
              <w:t>Question1 [for SA4, RAN2 and RAN3]:</w:t>
            </w:r>
          </w:p>
          <w:p w14:paraId="4E8E702C" w14:textId="77777777" w:rsidR="00D54CFF" w:rsidRPr="00152011" w:rsidRDefault="00D54CFF" w:rsidP="00D54CFF">
            <w:pPr>
              <w:numPr>
                <w:ilvl w:val="1"/>
                <w:numId w:val="31"/>
              </w:numPr>
              <w:spacing w:after="120"/>
              <w:jc w:val="both"/>
              <w:rPr>
                <w:rFonts w:eastAsia="宋体"/>
                <w:szCs w:val="20"/>
                <w:lang w:val="en-GB" w:eastAsia="zh-CN"/>
              </w:rPr>
            </w:pPr>
            <w:r w:rsidRPr="00152011">
              <w:rPr>
                <w:rFonts w:eastAsia="宋体"/>
                <w:szCs w:val="20"/>
                <w:lang w:val="en-GB" w:eastAsia="zh-CN"/>
              </w:rPr>
              <w:t xml:space="preserve"> SA2 discusses indicating periodicity via in-band signaling (i.e. in GTP-U) for dynamic changes of the periodicity and kindly asks RAN2 and RAN3 to feedback on that approach.</w:t>
            </w:r>
          </w:p>
          <w:p w14:paraId="5FB4E90D" w14:textId="763C8071" w:rsidR="00746661" w:rsidRPr="00D54CFF" w:rsidRDefault="00D54CFF" w:rsidP="00D54CFF">
            <w:pPr>
              <w:numPr>
                <w:ilvl w:val="1"/>
                <w:numId w:val="31"/>
              </w:numPr>
              <w:spacing w:after="120"/>
              <w:jc w:val="both"/>
              <w:rPr>
                <w:rFonts w:eastAsia="宋体"/>
                <w:szCs w:val="20"/>
                <w:lang w:val="en-GB" w:eastAsia="zh-CN"/>
              </w:rPr>
            </w:pPr>
            <w:r w:rsidRPr="00152011">
              <w:rPr>
                <w:rFonts w:eastAsia="宋体"/>
                <w:szCs w:val="20"/>
                <w:lang w:val="en-GB" w:eastAsia="zh-CN"/>
              </w:rPr>
              <w:t>To SA4: is it possible for application server to provide the periodicity to the PSA UPF in RTP header extension?</w:t>
            </w:r>
          </w:p>
        </w:tc>
      </w:tr>
    </w:tbl>
    <w:p w14:paraId="1F438528" w14:textId="2161169F" w:rsidR="00037317" w:rsidRDefault="00682D8E" w:rsidP="00ED60A6">
      <w:pPr>
        <w:jc w:val="both"/>
        <w:rPr>
          <w:rFonts w:eastAsia="等线"/>
          <w:bCs/>
          <w:szCs w:val="20"/>
          <w:lang w:eastAsia="zh-CN"/>
        </w:rPr>
      </w:pPr>
      <w:r>
        <w:rPr>
          <w:rFonts w:eastAsia="等线"/>
          <w:bCs/>
          <w:szCs w:val="20"/>
          <w:lang w:eastAsia="zh-CN"/>
        </w:rPr>
        <w:t xml:space="preserve">Periodicity defined in SA2 is </w:t>
      </w:r>
      <w:r w:rsidR="008A6FDC">
        <w:rPr>
          <w:rFonts w:eastAsia="等线"/>
          <w:bCs/>
          <w:szCs w:val="20"/>
          <w:lang w:eastAsia="zh-CN"/>
        </w:rPr>
        <w:t>evaluated by UPF based on the arrival time for each burst.</w:t>
      </w:r>
      <w:r w:rsidR="004862DF">
        <w:rPr>
          <w:rFonts w:eastAsia="等线"/>
          <w:bCs/>
          <w:szCs w:val="20"/>
          <w:lang w:eastAsia="zh-CN"/>
        </w:rPr>
        <w:t xml:space="preserve"> Currently, i</w:t>
      </w:r>
      <w:r w:rsidR="008A6FDC">
        <w:rPr>
          <w:rFonts w:eastAsia="等线"/>
          <w:bCs/>
          <w:szCs w:val="20"/>
          <w:lang w:eastAsia="zh-CN"/>
        </w:rPr>
        <w:t>t was indicated in CP from UPF through SMF to RAN node</w:t>
      </w:r>
      <w:r w:rsidR="004862DF">
        <w:rPr>
          <w:rFonts w:eastAsia="等线"/>
          <w:bCs/>
          <w:szCs w:val="20"/>
          <w:lang w:eastAsia="zh-CN"/>
        </w:rPr>
        <w:t xml:space="preserve">. </w:t>
      </w:r>
      <w:r w:rsidR="004727B3">
        <w:rPr>
          <w:rFonts w:eastAsia="等线"/>
          <w:bCs/>
          <w:szCs w:val="20"/>
          <w:lang w:eastAsia="zh-CN"/>
        </w:rPr>
        <w:t xml:space="preserve">In case the periodicity is changed dynamically, </w:t>
      </w:r>
      <w:r w:rsidR="00B16311">
        <w:rPr>
          <w:rFonts w:eastAsia="等线"/>
          <w:bCs/>
          <w:szCs w:val="20"/>
          <w:lang w:eastAsia="zh-CN"/>
        </w:rPr>
        <w:t xml:space="preserve">it could be also indicated in CP. Some companies may argue that the UP approach, i.e. from UPF to RAN, is faster than CP approach. </w:t>
      </w:r>
      <w:r w:rsidR="0092125E">
        <w:rPr>
          <w:rFonts w:eastAsia="等线"/>
          <w:bCs/>
          <w:szCs w:val="20"/>
          <w:lang w:eastAsia="zh-CN"/>
        </w:rPr>
        <w:t>But our understanding is</w:t>
      </w:r>
      <w:r w:rsidR="00E075A8">
        <w:rPr>
          <w:rFonts w:eastAsia="等线"/>
          <w:bCs/>
          <w:szCs w:val="20"/>
          <w:lang w:eastAsia="zh-CN"/>
        </w:rPr>
        <w:t>:</w:t>
      </w:r>
      <w:r w:rsidR="0092125E">
        <w:rPr>
          <w:rFonts w:eastAsia="等线"/>
          <w:bCs/>
          <w:szCs w:val="20"/>
          <w:lang w:eastAsia="zh-CN"/>
        </w:rPr>
        <w:t xml:space="preserve"> </w:t>
      </w:r>
      <w:r w:rsidR="00E075A8">
        <w:rPr>
          <w:rFonts w:eastAsia="等线"/>
          <w:bCs/>
          <w:szCs w:val="20"/>
          <w:lang w:eastAsia="zh-CN"/>
        </w:rPr>
        <w:t>if the change frequency for periodicity</w:t>
      </w:r>
      <w:r w:rsidR="00D34D01">
        <w:rPr>
          <w:rFonts w:eastAsia="等线"/>
          <w:bCs/>
          <w:szCs w:val="20"/>
          <w:lang w:eastAsia="zh-CN"/>
        </w:rPr>
        <w:t xml:space="preserve"> is not so high,</w:t>
      </w:r>
      <w:r w:rsidR="00F53178">
        <w:rPr>
          <w:rFonts w:eastAsia="等线"/>
          <w:bCs/>
          <w:szCs w:val="20"/>
          <w:lang w:eastAsia="zh-CN"/>
        </w:rPr>
        <w:t xml:space="preserve"> there is no difference between </w:t>
      </w:r>
      <w:r w:rsidR="00F53178">
        <w:rPr>
          <w:rFonts w:eastAsia="等线" w:hint="eastAsia"/>
          <w:bCs/>
          <w:szCs w:val="20"/>
          <w:lang w:eastAsia="zh-CN"/>
        </w:rPr>
        <w:t>CP</w:t>
      </w:r>
      <w:r w:rsidR="00F53178">
        <w:rPr>
          <w:rFonts w:eastAsia="等线"/>
          <w:bCs/>
          <w:szCs w:val="20"/>
          <w:lang w:eastAsia="zh-CN"/>
        </w:rPr>
        <w:t xml:space="preserve"> and UP approach; if the change frequency for periodicity is very high, </w:t>
      </w:r>
      <w:r w:rsidR="007B77AE">
        <w:rPr>
          <w:rFonts w:eastAsia="等线"/>
          <w:bCs/>
          <w:szCs w:val="20"/>
          <w:lang w:eastAsia="zh-CN"/>
        </w:rPr>
        <w:t xml:space="preserve">it is not </w:t>
      </w:r>
      <w:r w:rsidR="007F33C0">
        <w:rPr>
          <w:rFonts w:eastAsia="等线"/>
          <w:bCs/>
          <w:szCs w:val="20"/>
          <w:lang w:eastAsia="zh-CN"/>
        </w:rPr>
        <w:t xml:space="preserve">periodic service, which </w:t>
      </w:r>
      <w:r w:rsidR="007F33C0">
        <w:rPr>
          <w:rFonts w:eastAsia="等线"/>
          <w:bCs/>
          <w:szCs w:val="20"/>
          <w:lang w:eastAsia="zh-CN"/>
        </w:rPr>
        <w:lastRenderedPageBreak/>
        <w:t xml:space="preserve">is related to the below question. </w:t>
      </w:r>
      <w:r w:rsidR="00E922AE">
        <w:rPr>
          <w:rFonts w:eastAsia="等线"/>
          <w:bCs/>
          <w:szCs w:val="20"/>
          <w:lang w:eastAsia="zh-CN"/>
        </w:rPr>
        <w:t xml:space="preserve">Thus, we think indicating periodicity via in-band signaling for dynamic changes of the periodicity is not needed from RAN2 point of view. </w:t>
      </w:r>
    </w:p>
    <w:p w14:paraId="24AD93A0" w14:textId="23BAB408" w:rsidR="00E922AE" w:rsidRPr="00E922AE" w:rsidRDefault="00E922AE" w:rsidP="00ED60A6">
      <w:pPr>
        <w:jc w:val="both"/>
        <w:rPr>
          <w:rFonts w:eastAsia="等线"/>
          <w:b/>
          <w:szCs w:val="20"/>
          <w:lang w:eastAsia="zh-CN"/>
        </w:rPr>
      </w:pPr>
      <w:r>
        <w:rPr>
          <w:rFonts w:eastAsia="等线"/>
          <w:b/>
          <w:szCs w:val="20"/>
          <w:lang w:eastAsia="zh-CN"/>
        </w:rPr>
        <w:t xml:space="preserve">Proposal 1: </w:t>
      </w:r>
      <w:r w:rsidR="003E1837">
        <w:rPr>
          <w:rFonts w:eastAsia="等线"/>
          <w:b/>
          <w:szCs w:val="20"/>
          <w:lang w:eastAsia="zh-CN"/>
        </w:rPr>
        <w:t>RAN</w:t>
      </w:r>
      <w:r w:rsidR="00F77D71">
        <w:rPr>
          <w:rFonts w:eastAsia="等线"/>
          <w:b/>
          <w:szCs w:val="20"/>
          <w:lang w:eastAsia="zh-CN"/>
        </w:rPr>
        <w:t>3</w:t>
      </w:r>
      <w:r w:rsidR="003E1837">
        <w:rPr>
          <w:rFonts w:eastAsia="等线"/>
          <w:b/>
          <w:szCs w:val="20"/>
          <w:lang w:eastAsia="zh-CN"/>
        </w:rPr>
        <w:t xml:space="preserve"> </w:t>
      </w:r>
      <w:r w:rsidR="00C262D6">
        <w:rPr>
          <w:rFonts w:eastAsia="等线"/>
          <w:b/>
          <w:szCs w:val="20"/>
          <w:lang w:eastAsia="zh-CN"/>
        </w:rPr>
        <w:t>thinks</w:t>
      </w:r>
      <w:r w:rsidR="003E1837">
        <w:rPr>
          <w:rFonts w:eastAsia="等线"/>
          <w:b/>
          <w:szCs w:val="20"/>
          <w:lang w:eastAsia="zh-CN"/>
        </w:rPr>
        <w:t xml:space="preserve"> </w:t>
      </w:r>
      <w:r w:rsidR="00594068" w:rsidRPr="00594068">
        <w:rPr>
          <w:rFonts w:eastAsia="等线"/>
          <w:b/>
          <w:szCs w:val="20"/>
          <w:lang w:eastAsia="zh-CN"/>
        </w:rPr>
        <w:t>indicating periodicity via in-band signaling for dynamic changes of the periodicity is not needed</w:t>
      </w:r>
      <w:r w:rsidR="005D116D">
        <w:rPr>
          <w:rFonts w:eastAsia="等线"/>
          <w:b/>
          <w:szCs w:val="20"/>
          <w:lang w:eastAsia="zh-CN"/>
        </w:rPr>
        <w:t>.</w:t>
      </w:r>
    </w:p>
    <w:p w14:paraId="29A0FC6B" w14:textId="10BED1BB" w:rsidR="009F0DE1" w:rsidRPr="00A575C1" w:rsidRDefault="00402972" w:rsidP="009F0DE1">
      <w:pPr>
        <w:keepNext/>
        <w:widowControl w:val="0"/>
        <w:numPr>
          <w:ilvl w:val="1"/>
          <w:numId w:val="7"/>
        </w:numPr>
        <w:tabs>
          <w:tab w:val="left" w:pos="567"/>
        </w:tabs>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A</w:t>
      </w:r>
      <w:r w:rsidRPr="00402972">
        <w:rPr>
          <w:rFonts w:ascii="Arial" w:eastAsiaTheme="minorEastAsia" w:hAnsi="Arial" w:cs="Arial"/>
          <w:iCs/>
          <w:sz w:val="30"/>
          <w:szCs w:val="30"/>
          <w:lang w:eastAsia="zh-CN"/>
        </w:rPr>
        <w:t>vailable data rate exposure for GBR QoS Flow</w:t>
      </w:r>
    </w:p>
    <w:tbl>
      <w:tblPr>
        <w:tblStyle w:val="afa"/>
        <w:tblW w:w="0" w:type="auto"/>
        <w:tblLook w:val="04A0" w:firstRow="1" w:lastRow="0" w:firstColumn="1" w:lastColumn="0" w:noHBand="0" w:noVBand="1"/>
      </w:tblPr>
      <w:tblGrid>
        <w:gridCol w:w="9060"/>
      </w:tblGrid>
      <w:tr w:rsidR="005E39B1" w14:paraId="77E819F2" w14:textId="77777777" w:rsidTr="0079015A">
        <w:tc>
          <w:tcPr>
            <w:tcW w:w="9628" w:type="dxa"/>
          </w:tcPr>
          <w:p w14:paraId="5E40D2E9" w14:textId="43254A3E" w:rsidR="005E39B1" w:rsidRPr="001E4CFB" w:rsidRDefault="00183B89" w:rsidP="001E4CFB">
            <w:pPr>
              <w:pStyle w:val="B10"/>
              <w:numPr>
                <w:ilvl w:val="0"/>
                <w:numId w:val="31"/>
              </w:numPr>
              <w:adjustRightInd/>
              <w:textAlignment w:val="auto"/>
              <w:rPr>
                <w:rFonts w:eastAsia="宋体"/>
                <w:b/>
                <w:lang w:eastAsia="zh-CN"/>
              </w:rPr>
            </w:pPr>
            <w:bookmarkStart w:id="55" w:name="_Hlk173777385"/>
            <w:r w:rsidRPr="00183B89">
              <w:rPr>
                <w:rFonts w:eastAsia="宋体"/>
                <w:b/>
                <w:lang w:eastAsia="zh-CN"/>
              </w:rPr>
              <w:t xml:space="preserve">Question3 [for RAN3]: </w:t>
            </w:r>
            <w:r w:rsidRPr="00183B89">
              <w:rPr>
                <w:rFonts w:eastAsia="宋体"/>
                <w:bCs/>
                <w:lang w:eastAsia="zh-CN"/>
              </w:rPr>
              <w:t>SA2 discusses to support available data rate exposure for GBR QoS Flow via user plane, and kindly asks RA</w:t>
            </w:r>
            <w:r w:rsidRPr="00183B89">
              <w:rPr>
                <w:rFonts w:eastAsia="宋体" w:hint="eastAsia"/>
                <w:bCs/>
                <w:lang w:eastAsia="zh-CN"/>
              </w:rPr>
              <w:t>N3</w:t>
            </w:r>
            <w:r w:rsidRPr="00183B89">
              <w:rPr>
                <w:rFonts w:eastAsia="宋体"/>
                <w:bCs/>
                <w:lang w:eastAsia="zh-CN"/>
              </w:rPr>
              <w:t xml:space="preserve"> </w:t>
            </w:r>
            <w:r w:rsidRPr="00183B89">
              <w:rPr>
                <w:rFonts w:eastAsia="宋体" w:hint="eastAsia"/>
                <w:bCs/>
                <w:lang w:eastAsia="zh-CN"/>
              </w:rPr>
              <w:t>to provide feedback if any.</w:t>
            </w:r>
          </w:p>
        </w:tc>
      </w:tr>
    </w:tbl>
    <w:bookmarkEnd w:id="55"/>
    <w:p w14:paraId="1475CA7D" w14:textId="3CC94D59" w:rsidR="00AD1D1F" w:rsidRDefault="00C302C9" w:rsidP="009F0DE1">
      <w:pPr>
        <w:spacing w:before="120" w:after="120"/>
        <w:jc w:val="both"/>
        <w:rPr>
          <w:rFonts w:eastAsiaTheme="minorEastAsia"/>
          <w:lang w:eastAsia="zh-CN"/>
        </w:rPr>
      </w:pPr>
      <w:r>
        <w:rPr>
          <w:rFonts w:eastAsiaTheme="minorEastAsia"/>
          <w:lang w:eastAsia="zh-CN"/>
        </w:rPr>
        <w:t xml:space="preserve">In RAN3#124 meeting, RAN3 confirmed that </w:t>
      </w:r>
      <w:r w:rsidR="00343AED" w:rsidRPr="00343AED">
        <w:rPr>
          <w:rFonts w:eastAsiaTheme="minorEastAsia"/>
          <w:lang w:eastAsia="zh-CN"/>
        </w:rPr>
        <w:t>it is feasible to estimate available data rate for GBR QoS flows, which is up to RAN implementation. Regarding the report of available data rate, companies have different views on how to provide it to core network (e.g., via CP or UP)</w:t>
      </w:r>
      <w:r w:rsidR="00343AED">
        <w:rPr>
          <w:rFonts w:eastAsiaTheme="minorEastAsia"/>
          <w:lang w:eastAsia="zh-CN"/>
        </w:rPr>
        <w:t xml:space="preserve"> in the reply LS to SA2 in [2]</w:t>
      </w:r>
      <w:r w:rsidR="00343AED" w:rsidRPr="00343AED">
        <w:rPr>
          <w:rFonts w:eastAsiaTheme="minorEastAsia"/>
          <w:lang w:eastAsia="zh-CN"/>
        </w:rPr>
        <w:t>.</w:t>
      </w:r>
      <w:r w:rsidR="00FD23F1">
        <w:rPr>
          <w:rFonts w:eastAsiaTheme="minorEastAsia"/>
          <w:lang w:eastAsia="zh-CN"/>
        </w:rPr>
        <w:t xml:space="preserve"> In our understanding, </w:t>
      </w:r>
      <w:r w:rsidR="009124DA">
        <w:rPr>
          <w:rFonts w:eastAsiaTheme="minorEastAsia"/>
          <w:lang w:eastAsia="zh-CN"/>
        </w:rPr>
        <w:t xml:space="preserve">for GBR QoS flow, </w:t>
      </w:r>
      <w:r w:rsidR="00EE0A3C">
        <w:rPr>
          <w:rFonts w:eastAsiaTheme="minorEastAsia"/>
          <w:lang w:eastAsia="zh-CN"/>
        </w:rPr>
        <w:t xml:space="preserve">whether satisfying the data rate for GBR could be already provided in CP. </w:t>
      </w:r>
      <w:r w:rsidR="00DF22CC">
        <w:rPr>
          <w:rFonts w:eastAsiaTheme="minorEastAsia"/>
          <w:lang w:eastAsia="zh-CN"/>
        </w:rPr>
        <w:t>If</w:t>
      </w:r>
      <w:r w:rsidR="006D65E3">
        <w:rPr>
          <w:rFonts w:eastAsiaTheme="minorEastAsia"/>
          <w:lang w:eastAsia="zh-CN"/>
        </w:rPr>
        <w:t xml:space="preserve"> the </w:t>
      </w:r>
      <w:r w:rsidR="006A488B" w:rsidRPr="006A488B">
        <w:rPr>
          <w:rFonts w:eastAsiaTheme="minorEastAsia"/>
          <w:lang w:eastAsia="zh-CN"/>
        </w:rPr>
        <w:t>available data rate exposure for GBR QoS Flow</w:t>
      </w:r>
      <w:r w:rsidR="002062AD">
        <w:rPr>
          <w:rFonts w:eastAsiaTheme="minorEastAsia"/>
          <w:lang w:eastAsia="zh-CN"/>
        </w:rPr>
        <w:t xml:space="preserve"> is stable enough, CP approach is enough. But if it</w:t>
      </w:r>
      <w:r w:rsidR="006A488B" w:rsidRPr="006A488B">
        <w:rPr>
          <w:rFonts w:eastAsiaTheme="minorEastAsia"/>
          <w:lang w:eastAsia="zh-CN"/>
        </w:rPr>
        <w:t xml:space="preserve"> </w:t>
      </w:r>
      <w:r w:rsidR="0019447A">
        <w:rPr>
          <w:rFonts w:eastAsiaTheme="minorEastAsia"/>
          <w:lang w:eastAsia="zh-CN"/>
        </w:rPr>
        <w:t xml:space="preserve">may change </w:t>
      </w:r>
      <w:r w:rsidR="006A488B">
        <w:rPr>
          <w:rFonts w:eastAsiaTheme="minorEastAsia"/>
          <w:lang w:eastAsia="zh-CN"/>
        </w:rPr>
        <w:t xml:space="preserve">dynamically, </w:t>
      </w:r>
      <w:r w:rsidR="00D2478B">
        <w:rPr>
          <w:rFonts w:eastAsiaTheme="minorEastAsia"/>
          <w:lang w:eastAsia="zh-CN"/>
        </w:rPr>
        <w:t>UP</w:t>
      </w:r>
      <w:r w:rsidR="006A488B">
        <w:rPr>
          <w:rFonts w:eastAsiaTheme="minorEastAsia"/>
          <w:lang w:eastAsia="zh-CN"/>
        </w:rPr>
        <w:t xml:space="preserve"> approach </w:t>
      </w:r>
      <w:r w:rsidR="00CA600E">
        <w:rPr>
          <w:rFonts w:eastAsiaTheme="minorEastAsia"/>
          <w:lang w:eastAsia="zh-CN"/>
        </w:rPr>
        <w:t xml:space="preserve">could also be considered a complimentary for CP approach. </w:t>
      </w:r>
      <w:r w:rsidR="006A488B">
        <w:rPr>
          <w:rFonts w:eastAsiaTheme="minorEastAsia"/>
          <w:lang w:eastAsia="zh-CN"/>
        </w:rPr>
        <w:t xml:space="preserve"> </w:t>
      </w:r>
    </w:p>
    <w:p w14:paraId="200060DA" w14:textId="5AA16224" w:rsidR="009F0DE1" w:rsidRPr="004B4EEA" w:rsidRDefault="00B3774F" w:rsidP="009F0DE1">
      <w:pPr>
        <w:spacing w:before="120" w:after="120"/>
        <w:jc w:val="both"/>
        <w:rPr>
          <w:rFonts w:eastAsia="等线"/>
          <w:b/>
          <w:bCs/>
          <w:szCs w:val="20"/>
          <w:lang w:eastAsia="zh-CN"/>
        </w:rPr>
      </w:pPr>
      <w:r w:rsidRPr="004B4EEA">
        <w:rPr>
          <w:rFonts w:eastAsiaTheme="minorEastAsia"/>
          <w:b/>
          <w:bCs/>
          <w:lang w:eastAsia="zh-CN"/>
        </w:rPr>
        <w:t xml:space="preserve">Proposal 2: </w:t>
      </w:r>
      <w:r w:rsidR="009B521D">
        <w:rPr>
          <w:rFonts w:eastAsiaTheme="minorEastAsia"/>
          <w:b/>
          <w:bCs/>
          <w:lang w:eastAsia="zh-CN"/>
        </w:rPr>
        <w:t xml:space="preserve">RAN3 </w:t>
      </w:r>
      <w:r w:rsidR="00FF5C07">
        <w:rPr>
          <w:rFonts w:eastAsiaTheme="minorEastAsia"/>
          <w:b/>
          <w:bCs/>
          <w:lang w:eastAsia="zh-CN"/>
        </w:rPr>
        <w:t xml:space="preserve">thinks </w:t>
      </w:r>
      <w:r w:rsidR="000C4CC1" w:rsidRPr="000C4CC1">
        <w:rPr>
          <w:rFonts w:eastAsiaTheme="minorEastAsia"/>
          <w:b/>
          <w:bCs/>
          <w:lang w:eastAsia="zh-CN"/>
        </w:rPr>
        <w:t>available data rate exposure for GBR QoS Flow via user plane</w:t>
      </w:r>
      <w:r w:rsidR="000C4CC1">
        <w:rPr>
          <w:rFonts w:eastAsiaTheme="minorEastAsia"/>
          <w:b/>
          <w:bCs/>
          <w:lang w:eastAsia="zh-CN"/>
        </w:rPr>
        <w:t xml:space="preserve"> could be </w:t>
      </w:r>
      <w:r w:rsidR="00011DF9">
        <w:rPr>
          <w:rFonts w:eastAsiaTheme="minorEastAsia"/>
          <w:b/>
          <w:bCs/>
          <w:lang w:eastAsia="zh-CN"/>
        </w:rPr>
        <w:t xml:space="preserve">considered as a complimentary for CP approach. </w:t>
      </w:r>
      <w:r w:rsidR="000C4CC1">
        <w:rPr>
          <w:rFonts w:eastAsiaTheme="minorEastAsia"/>
          <w:b/>
          <w:bCs/>
          <w:lang w:eastAsia="zh-CN"/>
        </w:rPr>
        <w:t xml:space="preserve"> </w:t>
      </w:r>
    </w:p>
    <w:p w14:paraId="0D3072A4" w14:textId="77777777" w:rsidR="009F0DE1" w:rsidRPr="00C262D5" w:rsidRDefault="009F0DE1" w:rsidP="00D44EF5">
      <w:pPr>
        <w:spacing w:before="120" w:after="120"/>
        <w:jc w:val="both"/>
        <w:rPr>
          <w:rFonts w:eastAsia="等线"/>
          <w:b/>
          <w:szCs w:val="20"/>
          <w:lang w:eastAsia="zh-CN"/>
        </w:rPr>
      </w:pPr>
    </w:p>
    <w:p w14:paraId="3932403F" w14:textId="77777777" w:rsidR="00724C49" w:rsidRPr="00A575C1" w:rsidRDefault="00724C49" w:rsidP="00724C49">
      <w:pPr>
        <w:keepNext/>
        <w:widowControl w:val="0"/>
        <w:numPr>
          <w:ilvl w:val="1"/>
          <w:numId w:val="7"/>
        </w:numPr>
        <w:tabs>
          <w:tab w:val="left" w:pos="567"/>
        </w:tabs>
        <w:spacing w:before="180" w:after="180"/>
        <w:jc w:val="both"/>
        <w:outlineLvl w:val="1"/>
        <w:rPr>
          <w:rFonts w:ascii="Arial" w:eastAsiaTheme="minorEastAsia" w:hAnsi="Arial" w:cs="Arial"/>
          <w:iCs/>
          <w:sz w:val="30"/>
          <w:szCs w:val="30"/>
          <w:lang w:eastAsia="zh-CN"/>
        </w:rPr>
      </w:pPr>
      <w:bookmarkStart w:id="56" w:name="_Toc162944612"/>
      <w:bookmarkStart w:id="57" w:name="_Toc163153161"/>
      <w:bookmarkStart w:id="58" w:name="_Toc127283392"/>
      <w:bookmarkStart w:id="59" w:name="_Toc127368534"/>
      <w:bookmarkStart w:id="60" w:name="_Toc127457995"/>
      <w:bookmarkStart w:id="61" w:name="_Toc127458023"/>
      <w:bookmarkStart w:id="62" w:name="_Toc149321483"/>
      <w:bookmarkStart w:id="63" w:name="_Toc149321484"/>
      <w:bookmarkStart w:id="64" w:name="_Toc149321485"/>
      <w:bookmarkStart w:id="65" w:name="_Toc149551561"/>
      <w:bookmarkStart w:id="66" w:name="_Toc149553050"/>
      <w:bookmarkStart w:id="67" w:name="_Toc149557177"/>
      <w:bookmarkStart w:id="68" w:name="_Toc149557285"/>
      <w:bookmarkStart w:id="69" w:name="_Toc149557334"/>
      <w:bookmarkStart w:id="70" w:name="_Toc149557480"/>
      <w:bookmarkStart w:id="71" w:name="_Toc14955749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ascii="Arial" w:eastAsiaTheme="minorEastAsia" w:hAnsi="Arial" w:cs="Arial"/>
          <w:iCs/>
          <w:sz w:val="30"/>
          <w:szCs w:val="30"/>
          <w:lang w:eastAsia="zh-CN"/>
        </w:rPr>
        <w:t>Reply LS to SA2</w:t>
      </w:r>
    </w:p>
    <w:p w14:paraId="5A7AA54E" w14:textId="02FAD030" w:rsidR="003F0483" w:rsidRDefault="003F0483" w:rsidP="003F0483">
      <w:pPr>
        <w:spacing w:before="120" w:after="120"/>
        <w:jc w:val="both"/>
        <w:rPr>
          <w:rFonts w:eastAsia="等线"/>
          <w:bCs/>
          <w:szCs w:val="20"/>
          <w:lang w:eastAsia="zh-CN"/>
        </w:rPr>
      </w:pPr>
      <w:r>
        <w:rPr>
          <w:rFonts w:eastAsiaTheme="minorEastAsia" w:hint="eastAsia"/>
          <w:lang w:eastAsia="zh-CN"/>
        </w:rPr>
        <w:t>B</w:t>
      </w:r>
      <w:r>
        <w:rPr>
          <w:rFonts w:eastAsiaTheme="minorEastAsia"/>
          <w:lang w:eastAsia="zh-CN"/>
        </w:rPr>
        <w:t xml:space="preserve">ased on the above discussion, </w:t>
      </w:r>
      <w:r>
        <w:rPr>
          <w:rFonts w:eastAsia="等线"/>
          <w:bCs/>
          <w:szCs w:val="20"/>
          <w:lang w:eastAsia="zh-CN"/>
        </w:rPr>
        <w:t>a draft reply LS is provided in the Annex</w:t>
      </w:r>
      <w:r w:rsidR="009643DE">
        <w:rPr>
          <w:rFonts w:eastAsia="等线"/>
          <w:bCs/>
          <w:szCs w:val="20"/>
          <w:lang w:eastAsia="zh-CN"/>
        </w:rPr>
        <w:t xml:space="preserve">. </w:t>
      </w:r>
    </w:p>
    <w:p w14:paraId="1460B1FC" w14:textId="484D67DE" w:rsidR="00B01F84" w:rsidRPr="006E1F58" w:rsidRDefault="00752A42" w:rsidP="00B01F84">
      <w:pPr>
        <w:pStyle w:val="a0"/>
        <w:rPr>
          <w:rFonts w:eastAsiaTheme="minorEastAsia"/>
          <w:b/>
          <w:bCs/>
          <w:lang w:eastAsia="zh-CN"/>
        </w:rPr>
      </w:pPr>
      <w:r w:rsidRPr="006E1F58">
        <w:rPr>
          <w:rFonts w:eastAsiaTheme="minorEastAsia"/>
          <w:b/>
          <w:bCs/>
          <w:lang w:eastAsia="zh-CN"/>
        </w:rPr>
        <w:t xml:space="preserve">Proposal </w:t>
      </w:r>
      <w:r w:rsidR="00D371B9">
        <w:rPr>
          <w:rFonts w:eastAsiaTheme="minorEastAsia"/>
          <w:b/>
          <w:bCs/>
          <w:lang w:eastAsia="zh-CN"/>
        </w:rPr>
        <w:t>3</w:t>
      </w:r>
      <w:r w:rsidRPr="006E1F58">
        <w:rPr>
          <w:rFonts w:eastAsiaTheme="minorEastAsia"/>
          <w:b/>
          <w:bCs/>
          <w:lang w:eastAsia="zh-CN"/>
        </w:rPr>
        <w:t xml:space="preserve">: </w:t>
      </w:r>
      <w:r w:rsidRPr="006E1F58">
        <w:rPr>
          <w:rFonts w:hint="eastAsia"/>
          <w:b/>
          <w:bCs/>
        </w:rPr>
        <w:t>R</w:t>
      </w:r>
      <w:r w:rsidRPr="006E1F58">
        <w:rPr>
          <w:b/>
          <w:bCs/>
        </w:rPr>
        <w:t>AN</w:t>
      </w:r>
      <w:r w:rsidR="00010A5A">
        <w:rPr>
          <w:b/>
          <w:bCs/>
        </w:rPr>
        <w:t>3</w:t>
      </w:r>
      <w:r w:rsidRPr="006E1F58">
        <w:rPr>
          <w:b/>
          <w:bCs/>
        </w:rPr>
        <w:t xml:space="preserve"> to discuss the draft reply LS in Annex.</w:t>
      </w: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4342E85A" w14:textId="63354098" w:rsidR="005F1F56" w:rsidRDefault="005F1F56" w:rsidP="005F1F56">
      <w:pPr>
        <w:spacing w:before="120"/>
        <w:jc w:val="both"/>
        <w:rPr>
          <w:rFonts w:eastAsia="宋体"/>
          <w:lang w:eastAsia="zh-CN"/>
        </w:rPr>
      </w:pPr>
      <w:r>
        <w:rPr>
          <w:rFonts w:eastAsia="宋体"/>
          <w:lang w:eastAsia="zh-CN"/>
        </w:rPr>
        <w:t xml:space="preserve">In this contribution, we discuss </w:t>
      </w:r>
      <w:r>
        <w:rPr>
          <w:rFonts w:eastAsia="宋体"/>
          <w:szCs w:val="20"/>
          <w:lang w:eastAsia="zh-CN"/>
        </w:rPr>
        <w:t xml:space="preserve">the issues in the LS </w:t>
      </w:r>
      <w:r>
        <w:rPr>
          <w:rFonts w:eastAsia="宋体" w:hint="eastAsia"/>
          <w:szCs w:val="20"/>
          <w:lang w:eastAsia="zh-CN"/>
        </w:rPr>
        <w:t>fr</w:t>
      </w:r>
      <w:r>
        <w:rPr>
          <w:rFonts w:eastAsia="宋体"/>
          <w:szCs w:val="20"/>
          <w:lang w:eastAsia="zh-CN"/>
        </w:rPr>
        <w:t xml:space="preserve">om </w:t>
      </w:r>
      <w:r w:rsidR="00BE24F6">
        <w:rPr>
          <w:rFonts w:eastAsia="宋体"/>
          <w:szCs w:val="20"/>
          <w:lang w:eastAsia="zh-CN"/>
        </w:rPr>
        <w:t xml:space="preserve">SA2 </w:t>
      </w:r>
      <w:r>
        <w:rPr>
          <w:rFonts w:eastAsia="宋体"/>
          <w:szCs w:val="20"/>
          <w:lang w:eastAsia="zh-CN"/>
        </w:rPr>
        <w:t>[</w:t>
      </w:r>
      <w:r w:rsidR="00BE24F6">
        <w:rPr>
          <w:rFonts w:eastAsia="宋体"/>
          <w:szCs w:val="20"/>
          <w:lang w:eastAsia="zh-CN"/>
        </w:rPr>
        <w:t>1</w:t>
      </w:r>
      <w:r>
        <w:rPr>
          <w:rFonts w:eastAsia="宋体"/>
          <w:szCs w:val="20"/>
          <w:lang w:eastAsia="zh-CN"/>
        </w:rPr>
        <w:t>]</w:t>
      </w:r>
      <w:r w:rsidRPr="007F7B05">
        <w:rPr>
          <w:rFonts w:eastAsia="宋体"/>
          <w:lang w:eastAsia="zh-CN"/>
        </w:rPr>
        <w:t>.</w:t>
      </w:r>
      <w:r>
        <w:rPr>
          <w:rFonts w:eastAsia="宋体"/>
          <w:lang w:eastAsia="zh-CN"/>
        </w:rPr>
        <w:t xml:space="preserve"> Based on the discussion, we have the</w:t>
      </w:r>
      <w:r w:rsidR="00C3442D">
        <w:rPr>
          <w:rFonts w:eastAsia="宋体"/>
          <w:lang w:eastAsia="zh-CN"/>
        </w:rPr>
        <w:t xml:space="preserve"> following</w:t>
      </w:r>
      <w:r>
        <w:rPr>
          <w:rFonts w:eastAsia="宋体"/>
          <w:lang w:eastAsia="zh-CN"/>
        </w:rPr>
        <w:t xml:space="preserve"> proposals:</w:t>
      </w:r>
    </w:p>
    <w:p w14:paraId="5C0DECB2" w14:textId="77777777" w:rsidR="00303632" w:rsidRPr="00E922AE" w:rsidRDefault="00303632" w:rsidP="00303632">
      <w:pPr>
        <w:jc w:val="both"/>
        <w:rPr>
          <w:rFonts w:eastAsia="等线"/>
          <w:b/>
          <w:szCs w:val="20"/>
          <w:lang w:eastAsia="zh-CN"/>
        </w:rPr>
      </w:pPr>
      <w:r>
        <w:rPr>
          <w:rFonts w:eastAsia="等线"/>
          <w:b/>
          <w:szCs w:val="20"/>
          <w:lang w:eastAsia="zh-CN"/>
        </w:rPr>
        <w:t xml:space="preserve">Proposal 1: RAN3 thinks </w:t>
      </w:r>
      <w:r w:rsidRPr="00594068">
        <w:rPr>
          <w:rFonts w:eastAsia="等线"/>
          <w:b/>
          <w:szCs w:val="20"/>
          <w:lang w:eastAsia="zh-CN"/>
        </w:rPr>
        <w:t>indicating periodicity via in-band signaling for dynamic changes of the periodicity is not needed</w:t>
      </w:r>
      <w:r>
        <w:rPr>
          <w:rFonts w:eastAsia="等线"/>
          <w:b/>
          <w:szCs w:val="20"/>
          <w:lang w:eastAsia="zh-CN"/>
        </w:rPr>
        <w:t>.</w:t>
      </w:r>
    </w:p>
    <w:p w14:paraId="2C6928F8" w14:textId="179D1314" w:rsidR="00B44385" w:rsidRPr="004B4EEA" w:rsidRDefault="007D0DF6" w:rsidP="00303632">
      <w:pPr>
        <w:spacing w:before="120" w:after="120"/>
        <w:jc w:val="both"/>
        <w:rPr>
          <w:rFonts w:eastAsia="等线"/>
          <w:b/>
          <w:bCs/>
          <w:szCs w:val="20"/>
          <w:lang w:eastAsia="zh-CN"/>
        </w:rPr>
      </w:pPr>
      <w:r w:rsidRPr="004B4EEA">
        <w:rPr>
          <w:rFonts w:eastAsiaTheme="minorEastAsia"/>
          <w:b/>
          <w:bCs/>
          <w:lang w:eastAsia="zh-CN"/>
        </w:rPr>
        <w:t xml:space="preserve">Proposal 2: </w:t>
      </w:r>
      <w:r>
        <w:rPr>
          <w:rFonts w:eastAsiaTheme="minorEastAsia"/>
          <w:b/>
          <w:bCs/>
          <w:lang w:eastAsia="zh-CN"/>
        </w:rPr>
        <w:t xml:space="preserve">RAN3 thinks </w:t>
      </w:r>
      <w:r w:rsidRPr="000C4CC1">
        <w:rPr>
          <w:rFonts w:eastAsiaTheme="minorEastAsia"/>
          <w:b/>
          <w:bCs/>
          <w:lang w:eastAsia="zh-CN"/>
        </w:rPr>
        <w:t>available data rate exposure for GBR QoS Flow via user plane</w:t>
      </w:r>
      <w:r>
        <w:rPr>
          <w:rFonts w:eastAsiaTheme="minorEastAsia"/>
          <w:b/>
          <w:bCs/>
          <w:lang w:eastAsia="zh-CN"/>
        </w:rPr>
        <w:t xml:space="preserve"> could be considered as a complimentary for CP approach. </w:t>
      </w:r>
    </w:p>
    <w:p w14:paraId="7B502097" w14:textId="77777777" w:rsidR="00303632" w:rsidRPr="006E1F58" w:rsidRDefault="00303632" w:rsidP="00303632">
      <w:pPr>
        <w:pStyle w:val="a0"/>
        <w:rPr>
          <w:rFonts w:eastAsiaTheme="minorEastAsia"/>
          <w:b/>
          <w:bCs/>
          <w:lang w:eastAsia="zh-CN"/>
        </w:rPr>
      </w:pPr>
      <w:r w:rsidRPr="006E1F58">
        <w:rPr>
          <w:rFonts w:eastAsiaTheme="minorEastAsia"/>
          <w:b/>
          <w:bCs/>
          <w:lang w:eastAsia="zh-CN"/>
        </w:rPr>
        <w:t xml:space="preserve">Proposal </w:t>
      </w:r>
      <w:r>
        <w:rPr>
          <w:rFonts w:eastAsiaTheme="minorEastAsia"/>
          <w:b/>
          <w:bCs/>
          <w:lang w:eastAsia="zh-CN"/>
        </w:rPr>
        <w:t>3</w:t>
      </w:r>
      <w:r w:rsidRPr="006E1F58">
        <w:rPr>
          <w:rFonts w:eastAsiaTheme="minorEastAsia"/>
          <w:b/>
          <w:bCs/>
          <w:lang w:eastAsia="zh-CN"/>
        </w:rPr>
        <w:t xml:space="preserve">: </w:t>
      </w:r>
      <w:r w:rsidRPr="006E1F58">
        <w:rPr>
          <w:rFonts w:hint="eastAsia"/>
          <w:b/>
          <w:bCs/>
        </w:rPr>
        <w:t>R</w:t>
      </w:r>
      <w:r w:rsidRPr="006E1F58">
        <w:rPr>
          <w:b/>
          <w:bCs/>
        </w:rPr>
        <w:t>AN</w:t>
      </w:r>
      <w:r>
        <w:rPr>
          <w:b/>
          <w:bCs/>
        </w:rPr>
        <w:t>3</w:t>
      </w:r>
      <w:r w:rsidRPr="006E1F58">
        <w:rPr>
          <w:b/>
          <w:bCs/>
        </w:rPr>
        <w:t xml:space="preserve"> to discuss the draft reply LS in Annex.</w:t>
      </w:r>
    </w:p>
    <w:p w14:paraId="7962E004" w14:textId="6F58278C" w:rsidR="005F1F56" w:rsidRDefault="005F1F56" w:rsidP="005F1F56">
      <w:pPr>
        <w:spacing w:before="120" w:after="120"/>
        <w:jc w:val="both"/>
        <w:rPr>
          <w:rFonts w:eastAsia="等线"/>
          <w:b/>
          <w:szCs w:val="20"/>
          <w:lang w:eastAsia="zh-CN"/>
        </w:rPr>
      </w:pPr>
    </w:p>
    <w:p w14:paraId="55A18B93" w14:textId="70469253" w:rsidR="00BB5282" w:rsidRPr="009350CB" w:rsidRDefault="00BB5282" w:rsidP="00F8738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t>References</w:t>
      </w:r>
    </w:p>
    <w:p w14:paraId="31746C88" w14:textId="3F6ADF6F" w:rsidR="00BB5282" w:rsidRPr="00D70293" w:rsidRDefault="00AB1EC5" w:rsidP="00BB5282">
      <w:pPr>
        <w:pStyle w:val="ac"/>
        <w:numPr>
          <w:ilvl w:val="0"/>
          <w:numId w:val="8"/>
        </w:numPr>
        <w:ind w:firstLineChars="0"/>
        <w:rPr>
          <w:rFonts w:ascii="Times New Roman" w:eastAsiaTheme="minorEastAsia" w:hAnsi="Times New Roman"/>
          <w:kern w:val="0"/>
          <w:sz w:val="20"/>
          <w:szCs w:val="24"/>
        </w:rPr>
      </w:pPr>
      <w:bookmarkStart w:id="72" w:name="_Ref130819202"/>
      <w:r w:rsidRPr="00AB1EC5">
        <w:rPr>
          <w:rFonts w:ascii="Times New Roman" w:hAnsi="Times New Roman"/>
          <w:color w:val="0D0D0D"/>
        </w:rPr>
        <w:t>R3-244045</w:t>
      </w:r>
      <w:r w:rsidR="00251095">
        <w:rPr>
          <w:rFonts w:ascii="Times New Roman" w:hAnsi="Times New Roman"/>
          <w:color w:val="0D0D0D"/>
        </w:rPr>
        <w:t>/S2-</w:t>
      </w:r>
      <w:r w:rsidR="00251095" w:rsidRPr="00251095">
        <w:rPr>
          <w:rFonts w:ascii="Times New Roman" w:hAnsi="Times New Roman"/>
          <w:color w:val="0D0D0D"/>
        </w:rPr>
        <w:t>2407351</w:t>
      </w:r>
      <w:r w:rsidR="00251095">
        <w:rPr>
          <w:rFonts w:ascii="Times New Roman" w:hAnsi="Times New Roman"/>
          <w:color w:val="0D0D0D"/>
        </w:rPr>
        <w:t xml:space="preserve">, </w:t>
      </w:r>
      <w:r w:rsidR="00251095" w:rsidRPr="00251095">
        <w:rPr>
          <w:rFonts w:ascii="Times New Roman" w:hAnsi="Times New Roman"/>
          <w:color w:val="0D0D0D"/>
        </w:rPr>
        <w:t>LS on FS_XRM Ph2</w:t>
      </w:r>
      <w:r w:rsidR="00226A04">
        <w:rPr>
          <w:rFonts w:ascii="Times New Roman" w:hAnsi="Times New Roman"/>
          <w:color w:val="0D0D0D"/>
        </w:rPr>
        <w:t>,</w:t>
      </w:r>
      <w:r w:rsidR="00251095" w:rsidRPr="00251095">
        <w:rPr>
          <w:rFonts w:ascii="Times New Roman" w:hAnsi="Times New Roman"/>
          <w:color w:val="0D0D0D"/>
        </w:rPr>
        <w:t xml:space="preserve"> </w:t>
      </w:r>
      <w:r w:rsidR="00251095">
        <w:rPr>
          <w:rFonts w:ascii="Times New Roman" w:hAnsi="Times New Roman"/>
          <w:color w:val="0D0D0D"/>
        </w:rPr>
        <w:t>SA2/vivo</w:t>
      </w:r>
    </w:p>
    <w:p w14:paraId="7DD85F90" w14:textId="7FFD001A" w:rsidR="00D70293" w:rsidRPr="00EA6E03" w:rsidRDefault="00D70293" w:rsidP="00BB5282">
      <w:pPr>
        <w:pStyle w:val="ac"/>
        <w:numPr>
          <w:ilvl w:val="0"/>
          <w:numId w:val="8"/>
        </w:numPr>
        <w:ind w:firstLineChars="0"/>
        <w:rPr>
          <w:rFonts w:ascii="Times New Roman" w:eastAsiaTheme="minorEastAsia" w:hAnsi="Times New Roman"/>
          <w:kern w:val="0"/>
          <w:sz w:val="20"/>
          <w:szCs w:val="24"/>
        </w:rPr>
      </w:pPr>
      <w:r>
        <w:rPr>
          <w:rFonts w:ascii="Times New Roman" w:hAnsi="Times New Roman"/>
          <w:color w:val="0D0D0D"/>
        </w:rPr>
        <w:lastRenderedPageBreak/>
        <w:t>R</w:t>
      </w:r>
      <w:r w:rsidR="00980D2E">
        <w:rPr>
          <w:rFonts w:ascii="Times New Roman" w:hAnsi="Times New Roman"/>
          <w:color w:val="0D0D0D"/>
        </w:rPr>
        <w:t>3-</w:t>
      </w:r>
      <w:r w:rsidR="00173818">
        <w:rPr>
          <w:rFonts w:ascii="Times New Roman" w:hAnsi="Times New Roman"/>
          <w:color w:val="0D0D0D"/>
        </w:rPr>
        <w:t xml:space="preserve">243958, </w:t>
      </w:r>
      <w:r w:rsidR="00980D2E" w:rsidRPr="00980D2E">
        <w:rPr>
          <w:rFonts w:ascii="Times New Roman" w:hAnsi="Times New Roman"/>
          <w:color w:val="0D0D0D"/>
        </w:rPr>
        <w:t>Response LS on FS_XRM</w:t>
      </w:r>
      <w:r w:rsidR="00980D2E">
        <w:rPr>
          <w:rFonts w:ascii="Times New Roman" w:hAnsi="Times New Roman"/>
          <w:color w:val="0D0D0D"/>
        </w:rPr>
        <w:t xml:space="preserve">, </w:t>
      </w:r>
      <w:r>
        <w:rPr>
          <w:rFonts w:ascii="Times New Roman" w:hAnsi="Times New Roman"/>
          <w:color w:val="0D0D0D"/>
        </w:rPr>
        <w:t>RAN</w:t>
      </w:r>
      <w:r w:rsidR="00980D2E">
        <w:rPr>
          <w:rFonts w:ascii="Times New Roman" w:hAnsi="Times New Roman"/>
          <w:color w:val="0D0D0D"/>
        </w:rPr>
        <w:t>3</w:t>
      </w:r>
      <w:r>
        <w:rPr>
          <w:rFonts w:ascii="Times New Roman" w:hAnsi="Times New Roman"/>
          <w:color w:val="0D0D0D"/>
        </w:rPr>
        <w:t>/</w:t>
      </w:r>
      <w:r w:rsidR="00980D2E">
        <w:rPr>
          <w:rFonts w:ascii="Times New Roman" w:hAnsi="Times New Roman"/>
          <w:color w:val="0D0D0D"/>
        </w:rPr>
        <w:t>Lenovo</w:t>
      </w:r>
    </w:p>
    <w:bookmarkEnd w:id="72"/>
    <w:p w14:paraId="041AB589" w14:textId="7B3041C0" w:rsidR="00D72550" w:rsidRDefault="00D72550" w:rsidP="00BB5282">
      <w:pPr>
        <w:pStyle w:val="a0"/>
        <w:rPr>
          <w:color w:val="000000"/>
        </w:rPr>
      </w:pPr>
    </w:p>
    <w:p w14:paraId="29EE7286" w14:textId="14BF09E8" w:rsidR="009350CB" w:rsidRDefault="009350CB" w:rsidP="009350C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B5282">
        <w:rPr>
          <w:rFonts w:cs="Times New Roman" w:hint="eastAsia"/>
          <w:b w:val="0"/>
          <w:bCs w:val="0"/>
          <w:kern w:val="0"/>
          <w:sz w:val="36"/>
          <w:szCs w:val="20"/>
        </w:rPr>
        <w:t>An</w:t>
      </w:r>
      <w:r w:rsidRPr="00BB5282">
        <w:rPr>
          <w:rFonts w:cs="Times New Roman"/>
          <w:b w:val="0"/>
          <w:bCs w:val="0"/>
          <w:kern w:val="0"/>
          <w:sz w:val="36"/>
          <w:szCs w:val="20"/>
        </w:rPr>
        <w:t xml:space="preserve">nex </w:t>
      </w:r>
      <w:r>
        <w:rPr>
          <w:rFonts w:cs="Times New Roman"/>
          <w:b w:val="0"/>
          <w:bCs w:val="0"/>
          <w:kern w:val="0"/>
          <w:sz w:val="36"/>
          <w:szCs w:val="20"/>
        </w:rPr>
        <w:t xml:space="preserve">- </w:t>
      </w:r>
      <w:r>
        <w:rPr>
          <w:rFonts w:cs="Times New Roman" w:hint="eastAsia"/>
          <w:b w:val="0"/>
          <w:bCs w:val="0"/>
          <w:kern w:val="0"/>
          <w:sz w:val="36"/>
          <w:szCs w:val="20"/>
        </w:rPr>
        <w:t>draft</w:t>
      </w:r>
      <w:r>
        <w:rPr>
          <w:rFonts w:cs="Times New Roman"/>
          <w:b w:val="0"/>
          <w:bCs w:val="0"/>
          <w:kern w:val="0"/>
          <w:sz w:val="36"/>
          <w:szCs w:val="20"/>
        </w:rPr>
        <w:t xml:space="preserve"> reply LS</w:t>
      </w:r>
    </w:p>
    <w:p w14:paraId="6472D132" w14:textId="0DEEDF7A" w:rsidR="0021421C" w:rsidRPr="0021421C" w:rsidRDefault="0021421C" w:rsidP="0021421C">
      <w:pPr>
        <w:autoSpaceDE w:val="0"/>
        <w:autoSpaceDN w:val="0"/>
        <w:adjustRightInd w:val="0"/>
        <w:snapToGrid w:val="0"/>
        <w:spacing w:after="60"/>
        <w:ind w:left="1985" w:hanging="1985"/>
        <w:jc w:val="both"/>
        <w:rPr>
          <w:rFonts w:eastAsia="宋体"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Pr="004A0037">
        <w:rPr>
          <w:rFonts w:ascii="Arial" w:eastAsia="宋体" w:hAnsi="Arial" w:cs="Arial"/>
          <w:bCs/>
          <w:sz w:val="22"/>
          <w:szCs w:val="22"/>
        </w:rPr>
        <w:t xml:space="preserve">reply LS </w:t>
      </w:r>
      <w:r w:rsidRPr="00EB3542">
        <w:rPr>
          <w:rFonts w:ascii="Arial" w:eastAsia="宋体" w:hAnsi="Arial" w:cs="Arial"/>
          <w:bCs/>
          <w:sz w:val="22"/>
          <w:szCs w:val="22"/>
        </w:rPr>
        <w:t xml:space="preserve">on </w:t>
      </w:r>
      <w:r w:rsidR="006D3A74" w:rsidRPr="006D3A74">
        <w:rPr>
          <w:rFonts w:ascii="Arial" w:eastAsia="宋体" w:hAnsi="Arial" w:cs="Arial"/>
          <w:bCs/>
          <w:sz w:val="22"/>
          <w:szCs w:val="22"/>
        </w:rPr>
        <w:t>FS_XRM Ph2</w:t>
      </w:r>
    </w:p>
    <w:p w14:paraId="23D059C3" w14:textId="0BE0E161"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r w:rsidR="004370B2" w:rsidRPr="004370B2">
        <w:rPr>
          <w:rFonts w:ascii="Arial" w:eastAsia="宋体" w:hAnsi="Arial" w:cs="Arial"/>
          <w:bCs/>
          <w:sz w:val="22"/>
          <w:szCs w:val="22"/>
        </w:rPr>
        <w:t>R3-244045</w:t>
      </w:r>
      <w:r w:rsidR="004370B2">
        <w:rPr>
          <w:rFonts w:ascii="Arial" w:eastAsia="宋体" w:hAnsi="Arial" w:cs="Arial"/>
          <w:bCs/>
          <w:sz w:val="22"/>
          <w:szCs w:val="22"/>
        </w:rPr>
        <w:t>/</w:t>
      </w:r>
      <w:r w:rsidR="0041719D" w:rsidRPr="0041719D">
        <w:rPr>
          <w:rFonts w:ascii="Arial" w:eastAsia="宋体" w:hAnsi="Arial" w:cs="Arial"/>
          <w:bCs/>
          <w:sz w:val="22"/>
          <w:szCs w:val="22"/>
        </w:rPr>
        <w:t>S2-2407351</w:t>
      </w:r>
    </w:p>
    <w:p w14:paraId="0B104537" w14:textId="4FC013E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sidR="0069578B">
        <w:rPr>
          <w:rFonts w:ascii="Arial" w:eastAsia="宋体" w:hAnsi="Arial" w:cs="Arial"/>
          <w:bCs/>
          <w:sz w:val="22"/>
          <w:szCs w:val="22"/>
          <w:lang w:eastAsia="zh-CN"/>
        </w:rPr>
        <w:t>9</w:t>
      </w:r>
    </w:p>
    <w:p w14:paraId="0A3C0B60"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3C8D24C9"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
          <w:sz w:val="22"/>
          <w:szCs w:val="22"/>
        </w:rPr>
      </w:pPr>
    </w:p>
    <w:p w14:paraId="0DC914BB" w14:textId="31303123"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Pr="0021421C">
        <w:rPr>
          <w:rFonts w:ascii="Arial" w:eastAsia="宋体" w:hAnsi="Arial" w:cs="Arial"/>
          <w:bCs/>
          <w:sz w:val="22"/>
          <w:szCs w:val="22"/>
          <w:highlight w:val="yellow"/>
        </w:rPr>
        <w:t>vivo [to be RAN</w:t>
      </w:r>
      <w:r w:rsidR="0023616F">
        <w:rPr>
          <w:rFonts w:ascii="Arial" w:eastAsia="宋体" w:hAnsi="Arial" w:cs="Arial"/>
          <w:bCs/>
          <w:sz w:val="22"/>
          <w:szCs w:val="22"/>
          <w:highlight w:val="yellow"/>
        </w:rPr>
        <w:t>3</w:t>
      </w:r>
      <w:r w:rsidRPr="0021421C">
        <w:rPr>
          <w:rFonts w:ascii="Arial" w:eastAsia="宋体" w:hAnsi="Arial" w:cs="Arial"/>
          <w:bCs/>
          <w:sz w:val="22"/>
          <w:szCs w:val="22"/>
          <w:highlight w:val="yellow"/>
        </w:rPr>
        <w:t>]</w:t>
      </w:r>
    </w:p>
    <w:p w14:paraId="762CF803" w14:textId="59802CA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sidR="00EC04F5">
        <w:rPr>
          <w:rFonts w:ascii="Arial" w:eastAsia="宋体" w:hAnsi="Arial" w:cs="Arial" w:hint="eastAsia"/>
          <w:bCs/>
          <w:sz w:val="22"/>
          <w:szCs w:val="22"/>
          <w:lang w:eastAsia="zh-CN"/>
        </w:rPr>
        <w:t>S</w:t>
      </w:r>
      <w:r w:rsidR="00EC04F5">
        <w:rPr>
          <w:rFonts w:ascii="Arial" w:eastAsia="宋体" w:hAnsi="Arial" w:cs="Arial"/>
          <w:bCs/>
          <w:sz w:val="22"/>
          <w:szCs w:val="22"/>
          <w:lang w:eastAsia="zh-CN"/>
        </w:rPr>
        <w:t>A</w:t>
      </w:r>
      <w:r w:rsidR="00F51EE4">
        <w:rPr>
          <w:rFonts w:ascii="Arial" w:eastAsia="宋体" w:hAnsi="Arial" w:cs="Arial"/>
          <w:bCs/>
          <w:sz w:val="22"/>
          <w:szCs w:val="22"/>
          <w:lang w:eastAsia="zh-CN"/>
        </w:rPr>
        <w:t>2</w:t>
      </w:r>
    </w:p>
    <w:p w14:paraId="36338021" w14:textId="08664AB2"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r>
      <w:r w:rsidR="00F51EE4">
        <w:rPr>
          <w:rFonts w:ascii="Arial" w:eastAsia="宋体" w:hAnsi="Arial" w:cs="Arial"/>
          <w:bCs/>
          <w:sz w:val="22"/>
          <w:szCs w:val="22"/>
        </w:rPr>
        <w:t>RAN</w:t>
      </w:r>
      <w:r w:rsidR="00E64689">
        <w:rPr>
          <w:rFonts w:ascii="Arial" w:eastAsia="宋体" w:hAnsi="Arial" w:cs="Arial"/>
          <w:bCs/>
          <w:sz w:val="22"/>
          <w:szCs w:val="22"/>
        </w:rPr>
        <w:t>2</w:t>
      </w:r>
      <w:r w:rsidR="00F51EE4">
        <w:rPr>
          <w:rFonts w:ascii="Arial" w:eastAsia="宋体" w:hAnsi="Arial" w:cs="Arial"/>
          <w:bCs/>
          <w:sz w:val="22"/>
          <w:szCs w:val="22"/>
        </w:rPr>
        <w:t>, SA4</w:t>
      </w:r>
    </w:p>
    <w:p w14:paraId="70C74156"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p>
    <w:p w14:paraId="272267CC" w14:textId="77777777" w:rsidR="0021421C" w:rsidRPr="0021421C" w:rsidRDefault="0021421C" w:rsidP="0021421C">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DF4B1C8" w14:textId="68B8BF64" w:rsidR="0021421C" w:rsidRPr="0021421C" w:rsidRDefault="0021421C" w:rsidP="0021421C">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Pr="0021421C">
        <w:rPr>
          <w:rFonts w:ascii="Arial" w:eastAsia="宋体" w:hAnsi="Arial" w:cs="Arial"/>
          <w:szCs w:val="20"/>
          <w:highlight w:val="yellow"/>
        </w:rPr>
        <w:t>Chenli</w:t>
      </w:r>
      <w:r w:rsidRPr="0021421C">
        <w:rPr>
          <w:rFonts w:ascii="Arial" w:eastAsia="宋体" w:hAnsi="Arial" w:cs="Arial"/>
          <w:szCs w:val="20"/>
        </w:rPr>
        <w:t xml:space="preserve"> </w:t>
      </w:r>
    </w:p>
    <w:p w14:paraId="5F553A18" w14:textId="77777777" w:rsidR="0021421C" w:rsidRPr="0021421C" w:rsidRDefault="0021421C" w:rsidP="0021421C">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Chenli5g@vivo.com</w:t>
      </w:r>
    </w:p>
    <w:p w14:paraId="63A28F0C" w14:textId="77777777" w:rsidR="0021421C" w:rsidRPr="0021421C" w:rsidRDefault="0021421C" w:rsidP="0021421C">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E56A183" w14:textId="77777777" w:rsidR="0021421C" w:rsidRPr="0021421C" w:rsidRDefault="0021421C" w:rsidP="0021421C">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45BE17C6" w14:textId="37CE050B" w:rsidR="005A7AFC" w:rsidRPr="0006792C" w:rsidRDefault="005A7AFC" w:rsidP="005A7AFC">
      <w:pPr>
        <w:autoSpaceDE w:val="0"/>
        <w:autoSpaceDN w:val="0"/>
        <w:adjustRightInd w:val="0"/>
        <w:snapToGrid w:val="0"/>
        <w:spacing w:after="180"/>
        <w:jc w:val="both"/>
        <w:rPr>
          <w:rFonts w:ascii="Arial" w:eastAsia="宋体" w:hAnsi="Arial" w:cs="Arial"/>
          <w:bCs/>
          <w:szCs w:val="20"/>
          <w:lang w:eastAsia="zh-CN"/>
        </w:rPr>
      </w:pPr>
      <w:r w:rsidRPr="0006792C">
        <w:rPr>
          <w:rFonts w:ascii="Arial" w:eastAsia="宋体" w:hAnsi="Arial" w:cs="Arial"/>
          <w:bCs/>
          <w:szCs w:val="20"/>
          <w:lang w:eastAsia="zh-CN"/>
        </w:rPr>
        <w:t>RAN</w:t>
      </w:r>
      <w:r w:rsidR="00A25E4F" w:rsidRPr="0006792C">
        <w:rPr>
          <w:rFonts w:ascii="Arial" w:eastAsia="宋体" w:hAnsi="Arial" w:cs="Arial"/>
          <w:bCs/>
          <w:szCs w:val="20"/>
          <w:lang w:eastAsia="zh-CN"/>
        </w:rPr>
        <w:t>3</w:t>
      </w:r>
      <w:r w:rsidRPr="0006792C">
        <w:rPr>
          <w:rFonts w:ascii="Arial" w:eastAsia="宋体" w:hAnsi="Arial" w:cs="Arial"/>
          <w:bCs/>
          <w:szCs w:val="20"/>
          <w:lang w:eastAsia="zh-CN"/>
        </w:rPr>
        <w:t xml:space="preserve"> would like to thank SA2 for the LS on FS_XRM Ph2 in [</w:t>
      </w:r>
      <w:r w:rsidR="00E51B21" w:rsidRPr="00E51B21">
        <w:rPr>
          <w:rFonts w:ascii="Arial" w:eastAsia="宋体" w:hAnsi="Arial" w:cs="Arial"/>
          <w:bCs/>
          <w:szCs w:val="20"/>
          <w:lang w:eastAsia="zh-CN"/>
        </w:rPr>
        <w:t>R3-244045</w:t>
      </w:r>
      <w:r w:rsidR="00E51B21">
        <w:rPr>
          <w:rFonts w:ascii="Arial" w:eastAsia="宋体" w:hAnsi="Arial" w:cs="Arial"/>
          <w:bCs/>
          <w:szCs w:val="20"/>
          <w:lang w:eastAsia="zh-CN"/>
        </w:rPr>
        <w:t>/</w:t>
      </w:r>
      <w:r w:rsidR="00484898" w:rsidRPr="0006792C">
        <w:rPr>
          <w:rFonts w:ascii="Arial" w:eastAsia="宋体" w:hAnsi="Arial" w:cs="Arial"/>
          <w:bCs/>
          <w:szCs w:val="20"/>
          <w:lang w:eastAsia="zh-CN"/>
        </w:rPr>
        <w:t>S2-2407351</w:t>
      </w:r>
      <w:r w:rsidRPr="0006792C">
        <w:rPr>
          <w:rFonts w:ascii="Arial" w:eastAsia="宋体" w:hAnsi="Arial" w:cs="Arial"/>
          <w:bCs/>
          <w:szCs w:val="20"/>
          <w:lang w:eastAsia="zh-CN"/>
        </w:rPr>
        <w:t xml:space="preserve">]. </w:t>
      </w:r>
    </w:p>
    <w:p w14:paraId="3703DB64" w14:textId="469EBB2B" w:rsidR="003156FA" w:rsidRPr="0006792C" w:rsidRDefault="005A7AFC" w:rsidP="005A7AFC">
      <w:pPr>
        <w:autoSpaceDE w:val="0"/>
        <w:autoSpaceDN w:val="0"/>
        <w:adjustRightInd w:val="0"/>
        <w:snapToGrid w:val="0"/>
        <w:spacing w:after="180"/>
        <w:jc w:val="both"/>
        <w:rPr>
          <w:rFonts w:ascii="Arial" w:eastAsia="宋体" w:hAnsi="Arial" w:cs="Arial"/>
          <w:bCs/>
          <w:szCs w:val="20"/>
          <w:lang w:eastAsia="zh-CN"/>
        </w:rPr>
      </w:pPr>
      <w:r w:rsidRPr="0006792C">
        <w:rPr>
          <w:rFonts w:ascii="Arial" w:eastAsia="宋体" w:hAnsi="Arial" w:cs="Arial"/>
          <w:bCs/>
          <w:szCs w:val="20"/>
          <w:lang w:eastAsia="zh-CN"/>
        </w:rPr>
        <w:t>RAN</w:t>
      </w:r>
      <w:r w:rsidR="001A54E9" w:rsidRPr="0006792C">
        <w:rPr>
          <w:rFonts w:ascii="Arial" w:eastAsia="宋体" w:hAnsi="Arial" w:cs="Arial"/>
          <w:bCs/>
          <w:szCs w:val="20"/>
          <w:lang w:eastAsia="zh-CN"/>
        </w:rPr>
        <w:t>3</w:t>
      </w:r>
      <w:r w:rsidRPr="0006792C">
        <w:rPr>
          <w:rFonts w:ascii="Arial" w:eastAsia="宋体" w:hAnsi="Arial" w:cs="Arial"/>
          <w:bCs/>
          <w:szCs w:val="20"/>
          <w:lang w:eastAsia="zh-CN"/>
        </w:rPr>
        <w:t xml:space="preserve"> has discussed the questions in the LS, and </w:t>
      </w:r>
      <w:r w:rsidR="00375E24" w:rsidRPr="0006792C">
        <w:rPr>
          <w:rFonts w:ascii="Arial" w:eastAsia="宋体" w:hAnsi="Arial" w:cs="Arial"/>
          <w:bCs/>
          <w:szCs w:val="20"/>
          <w:highlight w:val="yellow"/>
          <w:lang w:eastAsia="zh-CN"/>
        </w:rPr>
        <w:t>concluded the following responses [To be updated based on the discussion conclusion]:</w:t>
      </w:r>
    </w:p>
    <w:p w14:paraId="527F428D" w14:textId="77777777" w:rsidR="00893346" w:rsidRDefault="00893346" w:rsidP="005A7AFC">
      <w:pPr>
        <w:autoSpaceDE w:val="0"/>
        <w:autoSpaceDN w:val="0"/>
        <w:adjustRightInd w:val="0"/>
        <w:snapToGrid w:val="0"/>
        <w:spacing w:after="180"/>
        <w:jc w:val="both"/>
        <w:rPr>
          <w:rFonts w:ascii="Arial" w:eastAsia="宋体" w:hAnsi="Arial" w:cs="Arial"/>
          <w:bCs/>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24AB" w14:paraId="692A2305" w14:textId="77777777" w:rsidTr="008467AF">
        <w:tc>
          <w:tcPr>
            <w:tcW w:w="9060" w:type="dxa"/>
            <w:shd w:val="clear" w:color="auto" w:fill="auto"/>
          </w:tcPr>
          <w:p w14:paraId="3974A2FE" w14:textId="77777777" w:rsidR="001A4101" w:rsidRPr="00152011" w:rsidRDefault="001A4101" w:rsidP="001A4101">
            <w:pPr>
              <w:numPr>
                <w:ilvl w:val="0"/>
                <w:numId w:val="31"/>
              </w:numPr>
              <w:spacing w:after="120"/>
              <w:jc w:val="both"/>
              <w:rPr>
                <w:rFonts w:eastAsia="宋体"/>
                <w:szCs w:val="20"/>
                <w:lang w:val="en-GB" w:eastAsia="zh-CN"/>
              </w:rPr>
            </w:pPr>
            <w:r w:rsidRPr="00152011">
              <w:rPr>
                <w:rFonts w:eastAsia="宋体"/>
                <w:b/>
                <w:szCs w:val="20"/>
                <w:lang w:val="en-GB" w:eastAsia="zh-CN"/>
              </w:rPr>
              <w:t>Question1 [for SA4, RAN2 and RAN3]:</w:t>
            </w:r>
          </w:p>
          <w:p w14:paraId="4A9DC9BB" w14:textId="77777777" w:rsidR="001A4101" w:rsidRPr="00152011" w:rsidRDefault="001A4101" w:rsidP="001A4101">
            <w:pPr>
              <w:numPr>
                <w:ilvl w:val="1"/>
                <w:numId w:val="31"/>
              </w:numPr>
              <w:spacing w:after="120"/>
              <w:jc w:val="both"/>
              <w:rPr>
                <w:rFonts w:eastAsia="宋体"/>
                <w:szCs w:val="20"/>
                <w:lang w:val="en-GB" w:eastAsia="zh-CN"/>
              </w:rPr>
            </w:pPr>
            <w:r w:rsidRPr="00152011">
              <w:rPr>
                <w:rFonts w:eastAsia="宋体"/>
                <w:szCs w:val="20"/>
                <w:lang w:val="en-GB" w:eastAsia="zh-CN"/>
              </w:rPr>
              <w:t xml:space="preserve"> SA2 discusses indicating periodicity via in-band signaling (i.e. in GTP-U) for dynamic changes of the periodicity and kindly asks RAN2 and RAN3 to feedback on that approach.</w:t>
            </w:r>
          </w:p>
          <w:p w14:paraId="07587FC3" w14:textId="4DD127B4" w:rsidR="001A4101" w:rsidRPr="001A4101" w:rsidRDefault="001A4101" w:rsidP="001A4101">
            <w:pPr>
              <w:numPr>
                <w:ilvl w:val="1"/>
                <w:numId w:val="31"/>
              </w:numPr>
              <w:spacing w:after="120"/>
              <w:jc w:val="both"/>
              <w:rPr>
                <w:rFonts w:eastAsia="宋体"/>
                <w:szCs w:val="20"/>
                <w:lang w:val="en-GB" w:eastAsia="zh-CN"/>
              </w:rPr>
            </w:pPr>
            <w:r w:rsidRPr="00152011">
              <w:rPr>
                <w:rFonts w:eastAsia="宋体"/>
                <w:szCs w:val="20"/>
                <w:lang w:val="en-GB" w:eastAsia="zh-CN"/>
              </w:rPr>
              <w:t>To SA4: is it possible for application server to provide the periodicity to the PSA UPF in RTP header extension?</w:t>
            </w:r>
          </w:p>
        </w:tc>
      </w:tr>
    </w:tbl>
    <w:p w14:paraId="6B91BD9A" w14:textId="2AE48D4F" w:rsidR="004324AB" w:rsidRPr="00EB0C9B" w:rsidRDefault="008467AF" w:rsidP="00EB0C9B">
      <w:pPr>
        <w:jc w:val="both"/>
        <w:rPr>
          <w:rFonts w:eastAsia="等线"/>
          <w:b/>
          <w:szCs w:val="20"/>
          <w:lang w:eastAsia="zh-CN"/>
        </w:rPr>
      </w:pPr>
      <w:r>
        <w:rPr>
          <w:rFonts w:eastAsia="等线"/>
          <w:b/>
          <w:szCs w:val="20"/>
          <w:lang w:eastAsia="zh-CN"/>
        </w:rPr>
        <w:t>RAN</w:t>
      </w:r>
      <w:r w:rsidR="00893346">
        <w:rPr>
          <w:rFonts w:eastAsia="等线"/>
          <w:b/>
          <w:szCs w:val="20"/>
          <w:lang w:eastAsia="zh-CN"/>
        </w:rPr>
        <w:t>3</w:t>
      </w:r>
      <w:r>
        <w:rPr>
          <w:rFonts w:eastAsia="等线"/>
          <w:b/>
          <w:szCs w:val="20"/>
          <w:lang w:eastAsia="zh-CN"/>
        </w:rPr>
        <w:t xml:space="preserve"> thinks </w:t>
      </w:r>
      <w:r w:rsidRPr="00594068">
        <w:rPr>
          <w:rFonts w:eastAsia="等线"/>
          <w:b/>
          <w:szCs w:val="20"/>
          <w:lang w:eastAsia="zh-CN"/>
        </w:rPr>
        <w:t>indicating periodicity via in-band signaling for dynamic changes of the periodicity is not needed</w:t>
      </w:r>
      <w:r>
        <w:rPr>
          <w:rFonts w:eastAsia="等线"/>
          <w:b/>
          <w:szCs w:val="20"/>
          <w:lang w:eastAsia="zh-CN"/>
        </w:rPr>
        <w:t>.</w:t>
      </w:r>
    </w:p>
    <w:p w14:paraId="2950E7C6" w14:textId="17F7EBDB" w:rsidR="00FD38A6" w:rsidRDefault="00FD38A6" w:rsidP="005A7AFC">
      <w:pPr>
        <w:autoSpaceDE w:val="0"/>
        <w:autoSpaceDN w:val="0"/>
        <w:adjustRightInd w:val="0"/>
        <w:snapToGrid w:val="0"/>
        <w:spacing w:after="180"/>
        <w:jc w:val="both"/>
        <w:rPr>
          <w:rFonts w:ascii="Arial" w:eastAsia="宋体" w:hAnsi="Arial" w:cs="Arial"/>
          <w:bCs/>
          <w:sz w:val="22"/>
          <w:szCs w:val="22"/>
          <w:lang w:eastAsia="zh-CN"/>
        </w:rPr>
      </w:pPr>
    </w:p>
    <w:tbl>
      <w:tblPr>
        <w:tblStyle w:val="afa"/>
        <w:tblW w:w="0" w:type="auto"/>
        <w:tblLook w:val="04A0" w:firstRow="1" w:lastRow="0" w:firstColumn="1" w:lastColumn="0" w:noHBand="0" w:noVBand="1"/>
      </w:tblPr>
      <w:tblGrid>
        <w:gridCol w:w="9060"/>
      </w:tblGrid>
      <w:tr w:rsidR="006A6059" w14:paraId="3492E893" w14:textId="77777777" w:rsidTr="006A6059">
        <w:tc>
          <w:tcPr>
            <w:tcW w:w="9060" w:type="dxa"/>
          </w:tcPr>
          <w:p w14:paraId="5832EBF5" w14:textId="77777777" w:rsidR="006A6059" w:rsidRPr="001E4CFB" w:rsidRDefault="006A6059" w:rsidP="0079015A">
            <w:pPr>
              <w:pStyle w:val="B10"/>
              <w:numPr>
                <w:ilvl w:val="0"/>
                <w:numId w:val="31"/>
              </w:numPr>
              <w:adjustRightInd/>
              <w:textAlignment w:val="auto"/>
              <w:rPr>
                <w:rFonts w:eastAsia="宋体"/>
                <w:b/>
                <w:lang w:eastAsia="zh-CN"/>
              </w:rPr>
            </w:pPr>
            <w:r w:rsidRPr="00183B89">
              <w:rPr>
                <w:rFonts w:eastAsia="宋体"/>
                <w:b/>
                <w:lang w:eastAsia="zh-CN"/>
              </w:rPr>
              <w:t xml:space="preserve">Question3 [for RAN3]: </w:t>
            </w:r>
            <w:r w:rsidRPr="00183B89">
              <w:rPr>
                <w:rFonts w:eastAsia="宋体"/>
                <w:bCs/>
                <w:lang w:eastAsia="zh-CN"/>
              </w:rPr>
              <w:t>SA2 discusses to support available data rate exposure for GBR QoS Flow via user plane, and kindly asks RA</w:t>
            </w:r>
            <w:r w:rsidRPr="00183B89">
              <w:rPr>
                <w:rFonts w:eastAsia="宋体" w:hint="eastAsia"/>
                <w:bCs/>
                <w:lang w:eastAsia="zh-CN"/>
              </w:rPr>
              <w:t>N3</w:t>
            </w:r>
            <w:r w:rsidRPr="00183B89">
              <w:rPr>
                <w:rFonts w:eastAsia="宋体"/>
                <w:bCs/>
                <w:lang w:eastAsia="zh-CN"/>
              </w:rPr>
              <w:t xml:space="preserve"> </w:t>
            </w:r>
            <w:r w:rsidRPr="00183B89">
              <w:rPr>
                <w:rFonts w:eastAsia="宋体" w:hint="eastAsia"/>
                <w:bCs/>
                <w:lang w:eastAsia="zh-CN"/>
              </w:rPr>
              <w:t>to provide feedback if any.</w:t>
            </w:r>
          </w:p>
        </w:tc>
      </w:tr>
    </w:tbl>
    <w:p w14:paraId="71713E25" w14:textId="58F2351F" w:rsidR="00570C09" w:rsidRDefault="00F272AE" w:rsidP="006A485D">
      <w:pPr>
        <w:outlineLvl w:val="0"/>
        <w:rPr>
          <w:rFonts w:ascii="Arial" w:hAnsi="Arial" w:cs="Arial"/>
          <w:b/>
        </w:rPr>
      </w:pPr>
      <w:r>
        <w:rPr>
          <w:rFonts w:eastAsiaTheme="minorEastAsia"/>
          <w:b/>
          <w:bCs/>
          <w:lang w:eastAsia="zh-CN"/>
        </w:rPr>
        <w:t xml:space="preserve">RAN3 thinks </w:t>
      </w:r>
      <w:r w:rsidRPr="000C4CC1">
        <w:rPr>
          <w:rFonts w:eastAsiaTheme="minorEastAsia"/>
          <w:b/>
          <w:bCs/>
          <w:lang w:eastAsia="zh-CN"/>
        </w:rPr>
        <w:t>available data rate exposure for GBR QoS Flow via user plane</w:t>
      </w:r>
      <w:r>
        <w:rPr>
          <w:rFonts w:eastAsiaTheme="minorEastAsia"/>
          <w:b/>
          <w:bCs/>
          <w:lang w:eastAsia="zh-CN"/>
        </w:rPr>
        <w:t xml:space="preserve"> could be considered as a complimentary for CP approach. </w:t>
      </w:r>
    </w:p>
    <w:p w14:paraId="12970251" w14:textId="5E334F2C" w:rsidR="006A485D" w:rsidRPr="0039720D" w:rsidRDefault="006A485D" w:rsidP="006A485D">
      <w:pPr>
        <w:outlineLvl w:val="0"/>
        <w:rPr>
          <w:rFonts w:ascii="Arial" w:hAnsi="Arial" w:cs="Arial"/>
          <w:b/>
        </w:rPr>
      </w:pPr>
      <w:r w:rsidRPr="0039720D">
        <w:rPr>
          <w:rFonts w:ascii="Arial" w:hAnsi="Arial" w:cs="Arial"/>
          <w:b/>
        </w:rPr>
        <w:t>2. Actions:</w:t>
      </w:r>
    </w:p>
    <w:p w14:paraId="464098FE" w14:textId="0172981A" w:rsidR="006A485D" w:rsidRPr="0039720D" w:rsidRDefault="006A485D" w:rsidP="006A485D">
      <w:pPr>
        <w:ind w:left="1985" w:hanging="1985"/>
        <w:outlineLvl w:val="0"/>
        <w:rPr>
          <w:rFonts w:ascii="Arial" w:hAnsi="Arial" w:cs="Arial"/>
          <w:b/>
          <w:lang w:eastAsia="zh-CN"/>
        </w:rPr>
      </w:pPr>
      <w:r w:rsidRPr="0039720D">
        <w:rPr>
          <w:rFonts w:ascii="Arial" w:hAnsi="Arial" w:cs="Arial"/>
          <w:b/>
        </w:rPr>
        <w:t xml:space="preserve">To </w:t>
      </w:r>
      <w:r w:rsidR="002665C9">
        <w:rPr>
          <w:rFonts w:ascii="Arial" w:hAnsi="Arial" w:cs="Arial"/>
          <w:b/>
          <w:lang w:eastAsia="zh-CN"/>
        </w:rPr>
        <w:t>SA</w:t>
      </w:r>
      <w:r>
        <w:rPr>
          <w:rFonts w:ascii="Arial" w:hAnsi="Arial" w:cs="Arial"/>
          <w:b/>
          <w:lang w:eastAsia="zh-CN"/>
        </w:rPr>
        <w:t xml:space="preserve"> WG </w:t>
      </w:r>
      <w:r w:rsidR="002665C9">
        <w:rPr>
          <w:rFonts w:ascii="Arial" w:hAnsi="Arial" w:cs="Arial"/>
          <w:b/>
          <w:lang w:eastAsia="zh-CN"/>
        </w:rPr>
        <w:t>2</w:t>
      </w:r>
      <w:r>
        <w:rPr>
          <w:rFonts w:ascii="Arial" w:hAnsi="Arial" w:cs="Arial"/>
          <w:b/>
          <w:lang w:eastAsia="zh-CN"/>
        </w:rPr>
        <w:t>:</w:t>
      </w:r>
    </w:p>
    <w:p w14:paraId="7E91D29B" w14:textId="1542519C" w:rsidR="000E1294" w:rsidRPr="00D64909" w:rsidRDefault="000E1294" w:rsidP="000E1294">
      <w:pPr>
        <w:spacing w:after="60"/>
        <w:outlineLvl w:val="0"/>
        <w:rPr>
          <w:rFonts w:ascii="Arial" w:hAnsi="Arial" w:cs="Arial"/>
          <w:szCs w:val="20"/>
        </w:rPr>
      </w:pPr>
      <w:r w:rsidRPr="00D64909">
        <w:rPr>
          <w:rFonts w:ascii="Arial" w:hAnsi="Arial" w:cs="Arial"/>
          <w:szCs w:val="20"/>
        </w:rPr>
        <w:t>RAN</w:t>
      </w:r>
      <w:r w:rsidR="00B30B1F">
        <w:rPr>
          <w:rFonts w:ascii="Arial" w:hAnsi="Arial" w:cs="Arial"/>
          <w:szCs w:val="20"/>
        </w:rPr>
        <w:t>3</w:t>
      </w:r>
      <w:r w:rsidRPr="00D64909">
        <w:rPr>
          <w:rFonts w:ascii="Arial" w:hAnsi="Arial" w:cs="Arial"/>
          <w:szCs w:val="20"/>
        </w:rPr>
        <w:t xml:space="preserve"> kindly request SA2 to take the above information into account during the future work, and provide feedback, if any.</w:t>
      </w:r>
    </w:p>
    <w:p w14:paraId="4E8E8970" w14:textId="77777777" w:rsidR="006A485D" w:rsidRPr="0039720D" w:rsidRDefault="006A485D" w:rsidP="006A485D">
      <w:pPr>
        <w:spacing w:after="60"/>
        <w:outlineLvl w:val="0"/>
        <w:rPr>
          <w:rFonts w:ascii="Arial" w:hAnsi="Arial" w:cs="Arial"/>
        </w:rPr>
      </w:pPr>
    </w:p>
    <w:p w14:paraId="4D3B5E03" w14:textId="72F86CD6" w:rsidR="006A485D" w:rsidRPr="0039720D" w:rsidRDefault="006A485D" w:rsidP="006A485D">
      <w:pPr>
        <w:outlineLvl w:val="0"/>
        <w:rPr>
          <w:rFonts w:ascii="Arial" w:hAnsi="Arial" w:cs="Arial"/>
          <w:b/>
        </w:rPr>
      </w:pPr>
      <w:r w:rsidRPr="0039720D">
        <w:rPr>
          <w:rFonts w:ascii="Arial" w:hAnsi="Arial" w:cs="Arial"/>
          <w:b/>
        </w:rPr>
        <w:lastRenderedPageBreak/>
        <w:t>3. Date of Next RAN</w:t>
      </w:r>
      <w:r w:rsidR="008766BB">
        <w:rPr>
          <w:rFonts w:ascii="Arial" w:hAnsi="Arial" w:cs="Arial"/>
          <w:b/>
        </w:rPr>
        <w:t>3</w:t>
      </w:r>
      <w:r w:rsidRPr="0039720D">
        <w:rPr>
          <w:rFonts w:ascii="Arial" w:hAnsi="Arial" w:cs="Arial"/>
          <w:b/>
        </w:rPr>
        <w:t xml:space="preserve"> Meetings:</w:t>
      </w:r>
    </w:p>
    <w:p w14:paraId="00B1F8C3" w14:textId="3A3A4511" w:rsidR="006A485D" w:rsidRDefault="006A485D" w:rsidP="006A485D">
      <w:pPr>
        <w:tabs>
          <w:tab w:val="lef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t>TSG RAN WG</w:t>
      </w:r>
      <w:r w:rsidR="00A46920">
        <w:rPr>
          <w:rFonts w:ascii="Arial" w:hAnsi="Arial" w:cs="Arial"/>
          <w:szCs w:val="16"/>
          <w:lang w:val="en-GB" w:eastAsia="zh-CN"/>
        </w:rPr>
        <w:t>3</w:t>
      </w:r>
      <w:r w:rsidRPr="005B68C1">
        <w:rPr>
          <w:rFonts w:ascii="Arial" w:hAnsi="Arial" w:cs="Arial"/>
          <w:szCs w:val="16"/>
          <w:lang w:val="en-GB" w:eastAsia="zh-CN"/>
        </w:rPr>
        <w:t xml:space="preserve"> Meeting #12</w:t>
      </w:r>
      <w:r w:rsidR="00A46920">
        <w:rPr>
          <w:rFonts w:ascii="Arial" w:hAnsi="Arial" w:cs="Arial"/>
          <w:szCs w:val="16"/>
          <w:lang w:val="en-GB" w:eastAsia="zh-CN"/>
        </w:rPr>
        <w:t>5</w:t>
      </w:r>
      <w:r>
        <w:rPr>
          <w:rFonts w:ascii="Arial" w:hAnsi="Arial" w:cs="Arial"/>
          <w:szCs w:val="16"/>
          <w:lang w:val="en-GB" w:eastAsia="zh-CN"/>
        </w:rPr>
        <w:t>bis</w:t>
      </w:r>
      <w:r w:rsidRPr="005B68C1">
        <w:rPr>
          <w:rFonts w:ascii="Arial" w:hAnsi="Arial" w:cs="Arial"/>
          <w:szCs w:val="16"/>
          <w:lang w:val="en-GB" w:eastAsia="zh-CN"/>
        </w:rPr>
        <w:tab/>
      </w:r>
      <w:r w:rsidR="001E5E21">
        <w:rPr>
          <w:rFonts w:ascii="Arial" w:hAnsi="Arial" w:cs="Arial"/>
          <w:szCs w:val="16"/>
          <w:lang w:val="en-GB" w:eastAsia="zh-CN"/>
        </w:rPr>
        <w:t xml:space="preserve"> </w:t>
      </w:r>
      <w:r>
        <w:rPr>
          <w:rFonts w:ascii="Arial" w:hAnsi="Arial" w:cs="Arial"/>
          <w:szCs w:val="16"/>
          <w:lang w:val="en-GB" w:eastAsia="zh-CN"/>
        </w:rPr>
        <w:t>14</w:t>
      </w:r>
      <w:r w:rsidRPr="00693CC5">
        <w:rPr>
          <w:rFonts w:ascii="Arial" w:hAnsi="Arial" w:cs="Arial"/>
          <w:szCs w:val="16"/>
          <w:vertAlign w:val="superscript"/>
          <w:lang w:val="en-GB" w:eastAsia="zh-CN"/>
        </w:rPr>
        <w:t>th</w:t>
      </w:r>
      <w:r>
        <w:rPr>
          <w:rFonts w:ascii="Arial" w:hAnsi="Arial" w:cs="Arial"/>
          <w:szCs w:val="16"/>
          <w:lang w:val="en-GB" w:eastAsia="zh-CN"/>
        </w:rPr>
        <w:t xml:space="preserve"> Oct. </w:t>
      </w:r>
      <w:r w:rsidRPr="005B68C1">
        <w:rPr>
          <w:rFonts w:ascii="Arial" w:hAnsi="Arial" w:cs="Arial"/>
          <w:szCs w:val="16"/>
          <w:lang w:val="en-GB" w:eastAsia="zh-CN"/>
        </w:rPr>
        <w:t xml:space="preserve">– </w:t>
      </w:r>
      <w:r>
        <w:rPr>
          <w:rFonts w:ascii="Arial" w:hAnsi="Arial" w:cs="Arial"/>
          <w:szCs w:val="16"/>
          <w:lang w:val="en-GB" w:eastAsia="zh-CN"/>
        </w:rPr>
        <w:t>18</w:t>
      </w:r>
      <w:r w:rsidRPr="00FC32DF">
        <w:rPr>
          <w:rFonts w:ascii="Arial" w:hAnsi="Arial" w:cs="Arial"/>
          <w:szCs w:val="16"/>
          <w:vertAlign w:val="superscript"/>
          <w:lang w:val="en-GB" w:eastAsia="zh-CN"/>
        </w:rPr>
        <w:t>th</w:t>
      </w:r>
      <w:r>
        <w:rPr>
          <w:rFonts w:ascii="Arial" w:hAnsi="Arial" w:cs="Arial"/>
          <w:szCs w:val="16"/>
          <w:lang w:val="en-GB" w:eastAsia="zh-CN"/>
        </w:rPr>
        <w:t xml:space="preserve"> Oct.</w:t>
      </w:r>
      <w:r w:rsidRPr="005B68C1">
        <w:rPr>
          <w:rFonts w:ascii="Arial" w:hAnsi="Arial" w:cs="Arial"/>
          <w:szCs w:val="16"/>
          <w:lang w:val="en-GB" w:eastAsia="zh-CN"/>
        </w:rPr>
        <w:t xml:space="preserve"> 202</w:t>
      </w:r>
      <w:r w:rsidR="00773F06">
        <w:rPr>
          <w:rFonts w:ascii="Arial" w:hAnsi="Arial" w:cs="Arial"/>
          <w:szCs w:val="16"/>
          <w:lang w:val="en-GB" w:eastAsia="zh-CN"/>
        </w:rPr>
        <w:t>4</w:t>
      </w:r>
      <w:r>
        <w:rPr>
          <w:rFonts w:ascii="Arial" w:hAnsi="Arial" w:cs="Arial"/>
          <w:szCs w:val="16"/>
          <w:lang w:val="en-GB" w:eastAsia="zh-CN"/>
        </w:rPr>
        <w:tab/>
      </w:r>
      <w:r>
        <w:rPr>
          <w:rFonts w:ascii="Arial" w:hAnsi="Arial" w:cs="Arial"/>
          <w:szCs w:val="16"/>
          <w:lang w:val="en-GB" w:eastAsia="zh-CN"/>
        </w:rPr>
        <w:tab/>
      </w:r>
      <w:r w:rsidR="00CF00AC">
        <w:rPr>
          <w:rFonts w:ascii="Arial" w:hAnsi="Arial" w:cs="Arial"/>
          <w:szCs w:val="16"/>
          <w:lang w:val="en-GB" w:eastAsia="zh-CN"/>
        </w:rPr>
        <w:t>Hefei</w:t>
      </w:r>
      <w:r>
        <w:rPr>
          <w:rFonts w:ascii="Arial" w:hAnsi="Arial" w:cs="Arial"/>
          <w:szCs w:val="16"/>
          <w:lang w:val="en-GB" w:eastAsia="zh-CN"/>
        </w:rPr>
        <w:t>, China</w:t>
      </w:r>
    </w:p>
    <w:p w14:paraId="2078F5D1" w14:textId="04CA07C8" w:rsidR="002F68C2" w:rsidRDefault="002F68C2" w:rsidP="004F1ECA">
      <w:pPr>
        <w:tabs>
          <w:tab w:val="righ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t>TSG RAN WG</w:t>
      </w:r>
      <w:r w:rsidR="001A4CA3">
        <w:rPr>
          <w:rFonts w:ascii="Arial" w:hAnsi="Arial" w:cs="Arial"/>
          <w:szCs w:val="16"/>
          <w:lang w:val="en-GB" w:eastAsia="zh-CN"/>
        </w:rPr>
        <w:t>3</w:t>
      </w:r>
      <w:r w:rsidRPr="005B68C1">
        <w:rPr>
          <w:rFonts w:ascii="Arial" w:hAnsi="Arial" w:cs="Arial"/>
          <w:szCs w:val="16"/>
          <w:lang w:val="en-GB" w:eastAsia="zh-CN"/>
        </w:rPr>
        <w:t xml:space="preserve"> Meeting #12</w:t>
      </w:r>
      <w:r w:rsidR="00A46920">
        <w:rPr>
          <w:rFonts w:ascii="Arial" w:hAnsi="Arial" w:cs="Arial"/>
          <w:szCs w:val="16"/>
          <w:lang w:val="en-GB" w:eastAsia="zh-CN"/>
        </w:rPr>
        <w:t>6</w:t>
      </w:r>
      <w:r w:rsidRPr="005B68C1">
        <w:rPr>
          <w:rFonts w:ascii="Arial" w:hAnsi="Arial" w:cs="Arial"/>
          <w:szCs w:val="16"/>
          <w:lang w:val="en-GB" w:eastAsia="zh-CN"/>
        </w:rPr>
        <w:tab/>
      </w:r>
      <w:r w:rsidR="004F1ECA">
        <w:rPr>
          <w:rFonts w:ascii="Arial" w:hAnsi="Arial" w:cs="Arial"/>
          <w:szCs w:val="16"/>
          <w:lang w:val="en-GB" w:eastAsia="zh-CN"/>
        </w:rPr>
        <w:tab/>
      </w:r>
      <w:r w:rsidR="00B32698">
        <w:rPr>
          <w:rFonts w:ascii="Arial" w:hAnsi="Arial" w:cs="Arial"/>
          <w:szCs w:val="16"/>
          <w:lang w:val="en-GB" w:eastAsia="zh-CN"/>
        </w:rPr>
        <w:t>18</w:t>
      </w:r>
      <w:r w:rsidR="00B32698" w:rsidRPr="00B32698">
        <w:rPr>
          <w:rFonts w:ascii="Arial" w:hAnsi="Arial" w:cs="Arial"/>
          <w:szCs w:val="16"/>
          <w:vertAlign w:val="superscript"/>
          <w:lang w:val="en-GB" w:eastAsia="zh-CN"/>
        </w:rPr>
        <w:t>th</w:t>
      </w:r>
      <w:r w:rsidR="00B32698">
        <w:rPr>
          <w:rFonts w:ascii="Arial" w:hAnsi="Arial" w:cs="Arial"/>
          <w:szCs w:val="16"/>
          <w:lang w:val="en-GB" w:eastAsia="zh-CN"/>
        </w:rPr>
        <w:t xml:space="preserve"> </w:t>
      </w:r>
      <w:r w:rsidR="003F7AA4">
        <w:rPr>
          <w:rFonts w:ascii="Arial" w:hAnsi="Arial" w:cs="Arial"/>
          <w:szCs w:val="16"/>
          <w:lang w:val="en-GB" w:eastAsia="zh-CN"/>
        </w:rPr>
        <w:t>Nov</w:t>
      </w:r>
      <w:r>
        <w:rPr>
          <w:rFonts w:ascii="Arial" w:hAnsi="Arial" w:cs="Arial"/>
          <w:szCs w:val="16"/>
          <w:lang w:val="en-GB" w:eastAsia="zh-CN"/>
        </w:rPr>
        <w:t xml:space="preserve">. </w:t>
      </w:r>
      <w:r w:rsidRPr="005B68C1">
        <w:rPr>
          <w:rFonts w:ascii="Arial" w:hAnsi="Arial" w:cs="Arial"/>
          <w:szCs w:val="16"/>
          <w:lang w:val="en-GB" w:eastAsia="zh-CN"/>
        </w:rPr>
        <w:t xml:space="preserve">– </w:t>
      </w:r>
      <w:r w:rsidR="00575E22">
        <w:rPr>
          <w:rFonts w:ascii="Arial" w:hAnsi="Arial" w:cs="Arial"/>
          <w:szCs w:val="16"/>
          <w:lang w:val="en-GB" w:eastAsia="zh-CN"/>
        </w:rPr>
        <w:t>22</w:t>
      </w:r>
      <w:r w:rsidR="00575E22" w:rsidRPr="00575E22">
        <w:rPr>
          <w:rFonts w:ascii="Arial" w:hAnsi="Arial" w:cs="Arial"/>
          <w:szCs w:val="16"/>
          <w:vertAlign w:val="superscript"/>
          <w:lang w:val="en-GB" w:eastAsia="zh-CN"/>
        </w:rPr>
        <w:t>nd</w:t>
      </w:r>
      <w:r>
        <w:rPr>
          <w:rFonts w:ascii="Arial" w:hAnsi="Arial" w:cs="Arial"/>
          <w:szCs w:val="16"/>
          <w:lang w:val="en-GB" w:eastAsia="zh-CN"/>
        </w:rPr>
        <w:t xml:space="preserve"> </w:t>
      </w:r>
      <w:r w:rsidR="0013082F">
        <w:rPr>
          <w:rFonts w:ascii="Arial" w:hAnsi="Arial" w:cs="Arial"/>
          <w:szCs w:val="16"/>
          <w:lang w:val="en-GB" w:eastAsia="zh-CN"/>
        </w:rPr>
        <w:t>Nov</w:t>
      </w:r>
      <w:r>
        <w:rPr>
          <w:rFonts w:ascii="Arial" w:hAnsi="Arial" w:cs="Arial"/>
          <w:szCs w:val="16"/>
          <w:lang w:val="en-GB" w:eastAsia="zh-CN"/>
        </w:rPr>
        <w:t>.</w:t>
      </w:r>
      <w:r w:rsidRPr="005B68C1">
        <w:rPr>
          <w:rFonts w:ascii="Arial" w:hAnsi="Arial" w:cs="Arial"/>
          <w:szCs w:val="16"/>
          <w:lang w:val="en-GB" w:eastAsia="zh-CN"/>
        </w:rPr>
        <w:t xml:space="preserve"> 202</w:t>
      </w:r>
      <w:r w:rsidR="00773F06">
        <w:rPr>
          <w:rFonts w:ascii="Arial" w:hAnsi="Arial" w:cs="Arial"/>
          <w:szCs w:val="16"/>
          <w:lang w:val="en-GB" w:eastAsia="zh-CN"/>
        </w:rPr>
        <w:t>4</w:t>
      </w:r>
      <w:r>
        <w:rPr>
          <w:rFonts w:ascii="Arial" w:hAnsi="Arial" w:cs="Arial"/>
          <w:szCs w:val="16"/>
          <w:lang w:val="en-GB" w:eastAsia="zh-CN"/>
        </w:rPr>
        <w:tab/>
      </w:r>
      <w:r>
        <w:rPr>
          <w:rFonts w:ascii="Arial" w:hAnsi="Arial" w:cs="Arial"/>
          <w:szCs w:val="16"/>
          <w:lang w:val="en-GB" w:eastAsia="zh-CN"/>
        </w:rPr>
        <w:tab/>
      </w:r>
      <w:r w:rsidR="004F1ECA" w:rsidRPr="004F1ECA">
        <w:rPr>
          <w:rFonts w:ascii="Arial" w:hAnsi="Arial" w:cs="Arial"/>
          <w:szCs w:val="16"/>
          <w:lang w:val="en-GB" w:eastAsia="zh-CN"/>
        </w:rPr>
        <w:t>Orlando</w:t>
      </w:r>
      <w:r>
        <w:rPr>
          <w:rFonts w:ascii="Arial" w:hAnsi="Arial" w:cs="Arial"/>
          <w:szCs w:val="16"/>
          <w:lang w:val="en-GB" w:eastAsia="zh-CN"/>
        </w:rPr>
        <w:t xml:space="preserve">, </w:t>
      </w:r>
      <w:r w:rsidR="00F340DB">
        <w:rPr>
          <w:rFonts w:ascii="Arial" w:hAnsi="Arial" w:cs="Arial"/>
          <w:szCs w:val="16"/>
          <w:lang w:val="en-GB" w:eastAsia="zh-CN"/>
        </w:rPr>
        <w:t>USA</w:t>
      </w:r>
    </w:p>
    <w:p w14:paraId="2A2332CD" w14:textId="77777777" w:rsidR="00870643" w:rsidRPr="00325625" w:rsidRDefault="00870643" w:rsidP="006A485D">
      <w:pPr>
        <w:tabs>
          <w:tab w:val="left" w:pos="3544"/>
        </w:tabs>
        <w:overflowPunct w:val="0"/>
        <w:ind w:left="2268" w:hanging="2268"/>
        <w:textAlignment w:val="baseline"/>
        <w:rPr>
          <w:rFonts w:ascii="Arial" w:hAnsi="Arial" w:cs="Arial"/>
          <w:szCs w:val="16"/>
          <w:lang w:val="en-GB" w:eastAsia="zh-CN"/>
        </w:rPr>
      </w:pPr>
    </w:p>
    <w:p w14:paraId="33CC43D5" w14:textId="77777777" w:rsidR="009350CB" w:rsidRPr="006A485D" w:rsidRDefault="009350CB" w:rsidP="009350CB">
      <w:pPr>
        <w:pStyle w:val="a0"/>
        <w:rPr>
          <w:rFonts w:eastAsiaTheme="minorEastAsia"/>
          <w:lang w:val="en-GB" w:eastAsia="zh-CN"/>
        </w:rPr>
      </w:pPr>
    </w:p>
    <w:p w14:paraId="05575B77" w14:textId="77777777" w:rsidR="009350CB" w:rsidRPr="0056497D" w:rsidRDefault="009350CB" w:rsidP="00BB5282">
      <w:pPr>
        <w:pStyle w:val="a0"/>
        <w:rPr>
          <w:color w:val="000000"/>
        </w:rPr>
      </w:pPr>
    </w:p>
    <w:sectPr w:rsidR="009350CB" w:rsidRPr="0056497D"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0E99A" w14:textId="77777777" w:rsidR="0018121D" w:rsidRDefault="0018121D">
      <w:r>
        <w:separator/>
      </w:r>
    </w:p>
  </w:endnote>
  <w:endnote w:type="continuationSeparator" w:id="0">
    <w:p w14:paraId="7BE5677E" w14:textId="77777777" w:rsidR="0018121D" w:rsidRDefault="0018121D">
      <w:r>
        <w:continuationSeparator/>
      </w:r>
    </w:p>
  </w:endnote>
  <w:endnote w:type="continuationNotice" w:id="1">
    <w:p w14:paraId="2C2B1D9A" w14:textId="77777777" w:rsidR="0018121D" w:rsidRDefault="00181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B5BE9" w14:textId="77777777" w:rsidR="0018121D" w:rsidRDefault="0018121D">
      <w:r>
        <w:separator/>
      </w:r>
    </w:p>
  </w:footnote>
  <w:footnote w:type="continuationSeparator" w:id="0">
    <w:p w14:paraId="47CD4BDA" w14:textId="77777777" w:rsidR="0018121D" w:rsidRDefault="0018121D">
      <w:r>
        <w:continuationSeparator/>
      </w:r>
    </w:p>
  </w:footnote>
  <w:footnote w:type="continuationNotice" w:id="1">
    <w:p w14:paraId="21FE3DC8" w14:textId="77777777" w:rsidR="0018121D" w:rsidRDefault="00181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7"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5"/>
  </w:num>
  <w:num w:numId="3">
    <w:abstractNumId w:val="8"/>
  </w:num>
  <w:num w:numId="4">
    <w:abstractNumId w:val="24"/>
  </w:num>
  <w:num w:numId="5">
    <w:abstractNumId w:val="12"/>
  </w:num>
  <w:num w:numId="6">
    <w:abstractNumId w:val="14"/>
  </w:num>
  <w:num w:numId="7">
    <w:abstractNumId w:val="20"/>
  </w:num>
  <w:num w:numId="8">
    <w:abstractNumId w:val="26"/>
  </w:num>
  <w:num w:numId="9">
    <w:abstractNumId w:val="21"/>
  </w:num>
  <w:num w:numId="10">
    <w:abstractNumId w:val="6"/>
  </w:num>
  <w:num w:numId="11">
    <w:abstractNumId w:val="13"/>
  </w:num>
  <w:num w:numId="12">
    <w:abstractNumId w:val="10"/>
  </w:num>
  <w:num w:numId="13">
    <w:abstractNumId w:val="11"/>
  </w:num>
  <w:num w:numId="14">
    <w:abstractNumId w:val="18"/>
  </w:num>
  <w:num w:numId="15">
    <w:abstractNumId w:val="19"/>
  </w:num>
  <w:num w:numId="16">
    <w:abstractNumId w:val="15"/>
  </w:num>
  <w:num w:numId="17">
    <w:abstractNumId w:val="7"/>
  </w:num>
  <w:num w:numId="18">
    <w:abstractNumId w:val="22"/>
  </w:num>
  <w:num w:numId="19">
    <w:abstractNumId w:val="9"/>
  </w:num>
  <w:num w:numId="20">
    <w:abstractNumId w:val="6"/>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6"/>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5"/>
  </w:num>
  <w:num w:numId="26">
    <w:abstractNumId w:val="4"/>
  </w:num>
  <w:num w:numId="27">
    <w:abstractNumId w:val="23"/>
  </w:num>
  <w:num w:numId="28">
    <w:abstractNumId w:val="25"/>
  </w:num>
  <w:num w:numId="29">
    <w:abstractNumId w:val="16"/>
  </w:num>
  <w:num w:numId="30">
    <w:abstractNumId w:val="17"/>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3E"/>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41F"/>
    <w:rsid w:val="00007586"/>
    <w:rsid w:val="000076E0"/>
    <w:rsid w:val="00007749"/>
    <w:rsid w:val="00007C5D"/>
    <w:rsid w:val="00007FFD"/>
    <w:rsid w:val="000103F6"/>
    <w:rsid w:val="0001068D"/>
    <w:rsid w:val="00010720"/>
    <w:rsid w:val="00010791"/>
    <w:rsid w:val="00010939"/>
    <w:rsid w:val="000109F3"/>
    <w:rsid w:val="00010A5A"/>
    <w:rsid w:val="00010AFF"/>
    <w:rsid w:val="00010D39"/>
    <w:rsid w:val="0001142B"/>
    <w:rsid w:val="000115F2"/>
    <w:rsid w:val="000116A5"/>
    <w:rsid w:val="0001190B"/>
    <w:rsid w:val="000119D0"/>
    <w:rsid w:val="00011AE1"/>
    <w:rsid w:val="00011C8C"/>
    <w:rsid w:val="00011DF9"/>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B11"/>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CE"/>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3D9F"/>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17"/>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5B"/>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92C"/>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D93"/>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146"/>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CC1"/>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CF2"/>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294"/>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82F"/>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011"/>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D6F"/>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818"/>
    <w:rsid w:val="00173D6F"/>
    <w:rsid w:val="00173F7F"/>
    <w:rsid w:val="001743B2"/>
    <w:rsid w:val="001745E0"/>
    <w:rsid w:val="00174768"/>
    <w:rsid w:val="0017496C"/>
    <w:rsid w:val="00174E15"/>
    <w:rsid w:val="0017555C"/>
    <w:rsid w:val="00175564"/>
    <w:rsid w:val="001759F9"/>
    <w:rsid w:val="00175DDC"/>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21D"/>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89"/>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47A"/>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101"/>
    <w:rsid w:val="001A4415"/>
    <w:rsid w:val="001A487A"/>
    <w:rsid w:val="001A4992"/>
    <w:rsid w:val="001A4996"/>
    <w:rsid w:val="001A4CA3"/>
    <w:rsid w:val="001A50AD"/>
    <w:rsid w:val="001A51EB"/>
    <w:rsid w:val="001A54E9"/>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71F"/>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4FCD"/>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CFB"/>
    <w:rsid w:val="001E4D9B"/>
    <w:rsid w:val="001E4EB7"/>
    <w:rsid w:val="001E519A"/>
    <w:rsid w:val="001E5549"/>
    <w:rsid w:val="001E5698"/>
    <w:rsid w:val="001E59F8"/>
    <w:rsid w:val="001E5B5D"/>
    <w:rsid w:val="001E5C17"/>
    <w:rsid w:val="001E5DE6"/>
    <w:rsid w:val="001E5E21"/>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4A9"/>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2AD"/>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4D0"/>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6317"/>
    <w:rsid w:val="00226344"/>
    <w:rsid w:val="00226526"/>
    <w:rsid w:val="002265ED"/>
    <w:rsid w:val="00226750"/>
    <w:rsid w:val="0022680E"/>
    <w:rsid w:val="00226856"/>
    <w:rsid w:val="00226865"/>
    <w:rsid w:val="0022699D"/>
    <w:rsid w:val="00226A04"/>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A2B"/>
    <w:rsid w:val="00234B22"/>
    <w:rsid w:val="002352F4"/>
    <w:rsid w:val="002352FC"/>
    <w:rsid w:val="002353F9"/>
    <w:rsid w:val="0023543F"/>
    <w:rsid w:val="00235544"/>
    <w:rsid w:val="00235763"/>
    <w:rsid w:val="002357D8"/>
    <w:rsid w:val="00235964"/>
    <w:rsid w:val="00235D9E"/>
    <w:rsid w:val="0023616F"/>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33"/>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095"/>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5C9"/>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0DB3"/>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8D2"/>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E6"/>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2"/>
    <w:rsid w:val="00303638"/>
    <w:rsid w:val="0030363A"/>
    <w:rsid w:val="0030366B"/>
    <w:rsid w:val="003036FC"/>
    <w:rsid w:val="003039E6"/>
    <w:rsid w:val="00303C80"/>
    <w:rsid w:val="003041CC"/>
    <w:rsid w:val="0030443C"/>
    <w:rsid w:val="003045F0"/>
    <w:rsid w:val="00304620"/>
    <w:rsid w:val="00304753"/>
    <w:rsid w:val="003048EB"/>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6FA"/>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97A"/>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A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5E24"/>
    <w:rsid w:val="003760EF"/>
    <w:rsid w:val="00376657"/>
    <w:rsid w:val="0037671F"/>
    <w:rsid w:val="00376B9A"/>
    <w:rsid w:val="0037711F"/>
    <w:rsid w:val="003771A5"/>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58A"/>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75"/>
    <w:rsid w:val="003D5F91"/>
    <w:rsid w:val="003D6132"/>
    <w:rsid w:val="003D639F"/>
    <w:rsid w:val="003D6921"/>
    <w:rsid w:val="003D6C2C"/>
    <w:rsid w:val="003D6DB9"/>
    <w:rsid w:val="003D6E9F"/>
    <w:rsid w:val="003D702B"/>
    <w:rsid w:val="003D7197"/>
    <w:rsid w:val="003D71DC"/>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37"/>
    <w:rsid w:val="003E18D6"/>
    <w:rsid w:val="003E2461"/>
    <w:rsid w:val="003E2551"/>
    <w:rsid w:val="003E293D"/>
    <w:rsid w:val="003E295F"/>
    <w:rsid w:val="003E2A73"/>
    <w:rsid w:val="003E2A90"/>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11C"/>
    <w:rsid w:val="004015FF"/>
    <w:rsid w:val="00401910"/>
    <w:rsid w:val="00401B13"/>
    <w:rsid w:val="00401C35"/>
    <w:rsid w:val="00401D00"/>
    <w:rsid w:val="00401D80"/>
    <w:rsid w:val="00401FE2"/>
    <w:rsid w:val="004021B9"/>
    <w:rsid w:val="00402355"/>
    <w:rsid w:val="0040235A"/>
    <w:rsid w:val="004026B9"/>
    <w:rsid w:val="00402944"/>
    <w:rsid w:val="00402972"/>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BC"/>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17"/>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19D"/>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4AB"/>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0B2"/>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D51"/>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2E3"/>
    <w:rsid w:val="004643B7"/>
    <w:rsid w:val="00464607"/>
    <w:rsid w:val="004646C3"/>
    <w:rsid w:val="00464749"/>
    <w:rsid w:val="00464ACE"/>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7B3"/>
    <w:rsid w:val="00472B7F"/>
    <w:rsid w:val="00472D22"/>
    <w:rsid w:val="00472FEA"/>
    <w:rsid w:val="0047312A"/>
    <w:rsid w:val="00473AE0"/>
    <w:rsid w:val="00473AFD"/>
    <w:rsid w:val="00473B1A"/>
    <w:rsid w:val="00473E8D"/>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898"/>
    <w:rsid w:val="0048497D"/>
    <w:rsid w:val="00484B53"/>
    <w:rsid w:val="00484F97"/>
    <w:rsid w:val="0048542C"/>
    <w:rsid w:val="00485CEF"/>
    <w:rsid w:val="00485DE7"/>
    <w:rsid w:val="00485F31"/>
    <w:rsid w:val="004862DF"/>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C0E"/>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4EE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B7EEA"/>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080"/>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186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CDA"/>
    <w:rsid w:val="004E5E5C"/>
    <w:rsid w:val="004E6072"/>
    <w:rsid w:val="004E6287"/>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647"/>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692"/>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09"/>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1A"/>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C31"/>
    <w:rsid w:val="00593DCE"/>
    <w:rsid w:val="00593F47"/>
    <w:rsid w:val="00594068"/>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AFC"/>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16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9B1"/>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2DF"/>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A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17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D8E"/>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88B"/>
    <w:rsid w:val="006A4A44"/>
    <w:rsid w:val="006A4B54"/>
    <w:rsid w:val="006A558A"/>
    <w:rsid w:val="006A5695"/>
    <w:rsid w:val="006A5851"/>
    <w:rsid w:val="006A597F"/>
    <w:rsid w:val="006A5D1E"/>
    <w:rsid w:val="006A6016"/>
    <w:rsid w:val="006A6041"/>
    <w:rsid w:val="006A6059"/>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2B"/>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A74"/>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E3"/>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1F58"/>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0AA2"/>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9EA"/>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09"/>
    <w:rsid w:val="00723E3D"/>
    <w:rsid w:val="0072407A"/>
    <w:rsid w:val="00724849"/>
    <w:rsid w:val="0072494B"/>
    <w:rsid w:val="0072495A"/>
    <w:rsid w:val="00724A52"/>
    <w:rsid w:val="00724C49"/>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0F"/>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61"/>
    <w:rsid w:val="0074680E"/>
    <w:rsid w:val="00746B1D"/>
    <w:rsid w:val="00746EB5"/>
    <w:rsid w:val="007470BB"/>
    <w:rsid w:val="00747351"/>
    <w:rsid w:val="0074761C"/>
    <w:rsid w:val="0074763B"/>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05C"/>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7A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4E8"/>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DF6"/>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3C0"/>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1A"/>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1B"/>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132"/>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B9B"/>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8B7"/>
    <w:rsid w:val="00832F9E"/>
    <w:rsid w:val="008330ED"/>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7AF"/>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8D4"/>
    <w:rsid w:val="008642D0"/>
    <w:rsid w:val="008643CA"/>
    <w:rsid w:val="008645B6"/>
    <w:rsid w:val="00864630"/>
    <w:rsid w:val="0086479A"/>
    <w:rsid w:val="008647F3"/>
    <w:rsid w:val="00864A8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6BB"/>
    <w:rsid w:val="00876759"/>
    <w:rsid w:val="00876A3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8B0"/>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969"/>
    <w:rsid w:val="00892C3E"/>
    <w:rsid w:val="00892D00"/>
    <w:rsid w:val="00892DF0"/>
    <w:rsid w:val="00892EA1"/>
    <w:rsid w:val="00892F75"/>
    <w:rsid w:val="00893070"/>
    <w:rsid w:val="0089329D"/>
    <w:rsid w:val="00893346"/>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B4D"/>
    <w:rsid w:val="008A5DF7"/>
    <w:rsid w:val="008A5FE9"/>
    <w:rsid w:val="008A60B5"/>
    <w:rsid w:val="008A6219"/>
    <w:rsid w:val="008A6243"/>
    <w:rsid w:val="008A6369"/>
    <w:rsid w:val="008A671E"/>
    <w:rsid w:val="008A6731"/>
    <w:rsid w:val="008A6FDC"/>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42D"/>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2EC"/>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4DA"/>
    <w:rsid w:val="009127D7"/>
    <w:rsid w:val="00912B0F"/>
    <w:rsid w:val="00912E34"/>
    <w:rsid w:val="00912FFF"/>
    <w:rsid w:val="009132D5"/>
    <w:rsid w:val="00913977"/>
    <w:rsid w:val="00913D23"/>
    <w:rsid w:val="00914203"/>
    <w:rsid w:val="009148FE"/>
    <w:rsid w:val="00914911"/>
    <w:rsid w:val="00914CD7"/>
    <w:rsid w:val="00914D09"/>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5E"/>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2B"/>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D2E"/>
    <w:rsid w:val="00980FD5"/>
    <w:rsid w:val="00981009"/>
    <w:rsid w:val="009814BA"/>
    <w:rsid w:val="0098164B"/>
    <w:rsid w:val="00981B3B"/>
    <w:rsid w:val="00981DF3"/>
    <w:rsid w:val="00982192"/>
    <w:rsid w:val="00982270"/>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7DC"/>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19A"/>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1D"/>
    <w:rsid w:val="009B5264"/>
    <w:rsid w:val="009B5328"/>
    <w:rsid w:val="009B5413"/>
    <w:rsid w:val="009B5910"/>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5D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10"/>
    <w:rsid w:val="009F0846"/>
    <w:rsid w:val="009F0961"/>
    <w:rsid w:val="009F0AA3"/>
    <w:rsid w:val="009F0ACB"/>
    <w:rsid w:val="009F0B3C"/>
    <w:rsid w:val="009F0DE1"/>
    <w:rsid w:val="009F13EE"/>
    <w:rsid w:val="009F14E2"/>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3C7"/>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5E4F"/>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920"/>
    <w:rsid w:val="00A46BCA"/>
    <w:rsid w:val="00A47469"/>
    <w:rsid w:val="00A474A5"/>
    <w:rsid w:val="00A47672"/>
    <w:rsid w:val="00A4777A"/>
    <w:rsid w:val="00A47C4F"/>
    <w:rsid w:val="00A47FE6"/>
    <w:rsid w:val="00A50036"/>
    <w:rsid w:val="00A5054D"/>
    <w:rsid w:val="00A50555"/>
    <w:rsid w:val="00A507B9"/>
    <w:rsid w:val="00A50D17"/>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188"/>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90"/>
    <w:rsid w:val="00A90F09"/>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1EC5"/>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EC3"/>
    <w:rsid w:val="00AB3F6E"/>
    <w:rsid w:val="00AB4250"/>
    <w:rsid w:val="00AB4474"/>
    <w:rsid w:val="00AB47FE"/>
    <w:rsid w:val="00AB4865"/>
    <w:rsid w:val="00AB4A95"/>
    <w:rsid w:val="00AB4C44"/>
    <w:rsid w:val="00AB4F79"/>
    <w:rsid w:val="00AB5143"/>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7D8"/>
    <w:rsid w:val="00AD1D1F"/>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4F4"/>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4F76"/>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80E"/>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311"/>
    <w:rsid w:val="00B16468"/>
    <w:rsid w:val="00B1668A"/>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59F"/>
    <w:rsid w:val="00B27732"/>
    <w:rsid w:val="00B27C76"/>
    <w:rsid w:val="00B30187"/>
    <w:rsid w:val="00B30499"/>
    <w:rsid w:val="00B304EE"/>
    <w:rsid w:val="00B305C0"/>
    <w:rsid w:val="00B30AF2"/>
    <w:rsid w:val="00B30B1F"/>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6D24"/>
    <w:rsid w:val="00B3705D"/>
    <w:rsid w:val="00B371EC"/>
    <w:rsid w:val="00B373C9"/>
    <w:rsid w:val="00B3752E"/>
    <w:rsid w:val="00B3762E"/>
    <w:rsid w:val="00B3774F"/>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385"/>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7D4"/>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3EB8"/>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79F"/>
    <w:rsid w:val="00B728BE"/>
    <w:rsid w:val="00B72C6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392"/>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42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4F6"/>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815"/>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06"/>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2D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2C9"/>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00D"/>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42D"/>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256"/>
    <w:rsid w:val="00C65380"/>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63"/>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2B5"/>
    <w:rsid w:val="00C95392"/>
    <w:rsid w:val="00C95655"/>
    <w:rsid w:val="00C95900"/>
    <w:rsid w:val="00C95AF3"/>
    <w:rsid w:val="00C96004"/>
    <w:rsid w:val="00C96574"/>
    <w:rsid w:val="00C96756"/>
    <w:rsid w:val="00C96A67"/>
    <w:rsid w:val="00C96B70"/>
    <w:rsid w:val="00C96D09"/>
    <w:rsid w:val="00C96DA1"/>
    <w:rsid w:val="00C970A7"/>
    <w:rsid w:val="00C972B4"/>
    <w:rsid w:val="00C973C7"/>
    <w:rsid w:val="00C97426"/>
    <w:rsid w:val="00C9764E"/>
    <w:rsid w:val="00C97A9A"/>
    <w:rsid w:val="00C97B59"/>
    <w:rsid w:val="00CA043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00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6A8"/>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E49"/>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0AC"/>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02"/>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78B"/>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01"/>
    <w:rsid w:val="00D34FD4"/>
    <w:rsid w:val="00D35220"/>
    <w:rsid w:val="00D35271"/>
    <w:rsid w:val="00D35346"/>
    <w:rsid w:val="00D3592C"/>
    <w:rsid w:val="00D36195"/>
    <w:rsid w:val="00D36580"/>
    <w:rsid w:val="00D369CC"/>
    <w:rsid w:val="00D36A00"/>
    <w:rsid w:val="00D36CC5"/>
    <w:rsid w:val="00D37134"/>
    <w:rsid w:val="00D371B9"/>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4EF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4CFF"/>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29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4DA"/>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1A5B"/>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3"/>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2CC"/>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5A8"/>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4C9"/>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4E"/>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C7"/>
    <w:rsid w:val="00E452F4"/>
    <w:rsid w:val="00E454D9"/>
    <w:rsid w:val="00E457D0"/>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A83"/>
    <w:rsid w:val="00E50BAD"/>
    <w:rsid w:val="00E50C8B"/>
    <w:rsid w:val="00E510CE"/>
    <w:rsid w:val="00E51313"/>
    <w:rsid w:val="00E51518"/>
    <w:rsid w:val="00E51543"/>
    <w:rsid w:val="00E5173E"/>
    <w:rsid w:val="00E517C0"/>
    <w:rsid w:val="00E51915"/>
    <w:rsid w:val="00E5191B"/>
    <w:rsid w:val="00E51A52"/>
    <w:rsid w:val="00E51B21"/>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89"/>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B8F"/>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625"/>
    <w:rsid w:val="00E91A16"/>
    <w:rsid w:val="00E91B64"/>
    <w:rsid w:val="00E91B6C"/>
    <w:rsid w:val="00E92140"/>
    <w:rsid w:val="00E922AE"/>
    <w:rsid w:val="00E92328"/>
    <w:rsid w:val="00E924CF"/>
    <w:rsid w:val="00E925E6"/>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0C9B"/>
    <w:rsid w:val="00EB1338"/>
    <w:rsid w:val="00EB1370"/>
    <w:rsid w:val="00EB1549"/>
    <w:rsid w:val="00EB162F"/>
    <w:rsid w:val="00EB1A9A"/>
    <w:rsid w:val="00EB1AC4"/>
    <w:rsid w:val="00EB1BFA"/>
    <w:rsid w:val="00EB1FC9"/>
    <w:rsid w:val="00EB2359"/>
    <w:rsid w:val="00EB2424"/>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4F5"/>
    <w:rsid w:val="00EC0AA3"/>
    <w:rsid w:val="00EC0D63"/>
    <w:rsid w:val="00EC0DD5"/>
    <w:rsid w:val="00EC0F7A"/>
    <w:rsid w:val="00EC1434"/>
    <w:rsid w:val="00EC16DE"/>
    <w:rsid w:val="00EC18C0"/>
    <w:rsid w:val="00EC19FE"/>
    <w:rsid w:val="00EC1BA2"/>
    <w:rsid w:val="00EC1BD7"/>
    <w:rsid w:val="00EC1CDF"/>
    <w:rsid w:val="00EC1CE3"/>
    <w:rsid w:val="00EC1FA6"/>
    <w:rsid w:val="00EC20B3"/>
    <w:rsid w:val="00EC221E"/>
    <w:rsid w:val="00EC265A"/>
    <w:rsid w:val="00EC27B4"/>
    <w:rsid w:val="00EC2826"/>
    <w:rsid w:val="00EC289F"/>
    <w:rsid w:val="00EC2C48"/>
    <w:rsid w:val="00EC2CB9"/>
    <w:rsid w:val="00EC3114"/>
    <w:rsid w:val="00EC3316"/>
    <w:rsid w:val="00EC33A9"/>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C4B"/>
    <w:rsid w:val="00ED5F6A"/>
    <w:rsid w:val="00ED60A6"/>
    <w:rsid w:val="00ED631A"/>
    <w:rsid w:val="00ED6708"/>
    <w:rsid w:val="00ED6955"/>
    <w:rsid w:val="00ED6DEA"/>
    <w:rsid w:val="00ED71A6"/>
    <w:rsid w:val="00ED72EF"/>
    <w:rsid w:val="00ED7303"/>
    <w:rsid w:val="00ED738E"/>
    <w:rsid w:val="00ED74F0"/>
    <w:rsid w:val="00ED785F"/>
    <w:rsid w:val="00ED7F3D"/>
    <w:rsid w:val="00EE0356"/>
    <w:rsid w:val="00EE03CB"/>
    <w:rsid w:val="00EE058D"/>
    <w:rsid w:val="00EE0A3C"/>
    <w:rsid w:val="00EE0D68"/>
    <w:rsid w:val="00EE0DD3"/>
    <w:rsid w:val="00EE0F07"/>
    <w:rsid w:val="00EE10A4"/>
    <w:rsid w:val="00EE11AD"/>
    <w:rsid w:val="00EE11B8"/>
    <w:rsid w:val="00EE11D2"/>
    <w:rsid w:val="00EE1428"/>
    <w:rsid w:val="00EE148D"/>
    <w:rsid w:val="00EE156E"/>
    <w:rsid w:val="00EE1694"/>
    <w:rsid w:val="00EE18EC"/>
    <w:rsid w:val="00EE1949"/>
    <w:rsid w:val="00EE1D8B"/>
    <w:rsid w:val="00EE20AE"/>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0A4"/>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1CE"/>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3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2AE"/>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96D"/>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1EE4"/>
    <w:rsid w:val="00F5242E"/>
    <w:rsid w:val="00F526C3"/>
    <w:rsid w:val="00F52868"/>
    <w:rsid w:val="00F52897"/>
    <w:rsid w:val="00F52A36"/>
    <w:rsid w:val="00F52B41"/>
    <w:rsid w:val="00F52FA6"/>
    <w:rsid w:val="00F52FBD"/>
    <w:rsid w:val="00F53066"/>
    <w:rsid w:val="00F53178"/>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203"/>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D71"/>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0E"/>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2E34"/>
    <w:rsid w:val="00FB3041"/>
    <w:rsid w:val="00FB36DD"/>
    <w:rsid w:val="00FB388D"/>
    <w:rsid w:val="00FB3AE4"/>
    <w:rsid w:val="00FB3ED3"/>
    <w:rsid w:val="00FB3F3F"/>
    <w:rsid w:val="00FB405E"/>
    <w:rsid w:val="00FB4090"/>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3F1"/>
    <w:rsid w:val="00FD24ED"/>
    <w:rsid w:val="00FD25C6"/>
    <w:rsid w:val="00FD262F"/>
    <w:rsid w:val="00FD26D7"/>
    <w:rsid w:val="00FD2B24"/>
    <w:rsid w:val="00FD2EC3"/>
    <w:rsid w:val="00FD32E5"/>
    <w:rsid w:val="00FD3495"/>
    <w:rsid w:val="00FD35F6"/>
    <w:rsid w:val="00FD38A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1D6A"/>
    <w:rsid w:val="00FE2080"/>
    <w:rsid w:val="00FE2A89"/>
    <w:rsid w:val="00FE2D6C"/>
    <w:rsid w:val="00FE32DB"/>
    <w:rsid w:val="00FE3726"/>
    <w:rsid w:val="00FE3D94"/>
    <w:rsid w:val="00FE3DA5"/>
    <w:rsid w:val="00FE4348"/>
    <w:rsid w:val="00FE4A87"/>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671"/>
    <w:rsid w:val="00FF472B"/>
    <w:rsid w:val="00FF4B97"/>
    <w:rsid w:val="00FF4D58"/>
    <w:rsid w:val="00FF4D76"/>
    <w:rsid w:val="00FF4F95"/>
    <w:rsid w:val="00FF51AF"/>
    <w:rsid w:val="00FF54BC"/>
    <w:rsid w:val="00FF58A9"/>
    <w:rsid w:val="00FF58C3"/>
    <w:rsid w:val="00FF5AF5"/>
    <w:rsid w:val="00FF5C07"/>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428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B55C48-7F1F-4475-A5B9-F7374A397BAC}">
  <ds:schemaRefs>
    <ds:schemaRef ds:uri="http://schemas.openxmlformats.org/officeDocument/2006/bibliography"/>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6051</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483</cp:revision>
  <cp:lastPrinted>2011-08-03T09:36:00Z</cp:lastPrinted>
  <dcterms:created xsi:type="dcterms:W3CDTF">2024-05-10T09:41:00Z</dcterms:created>
  <dcterms:modified xsi:type="dcterms:W3CDTF">2024-08-09T05:12:00Z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